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9E78F" w14:textId="5ABAC22C" w:rsidR="005A5EF7" w:rsidRPr="00614DD8" w:rsidRDefault="005A5EF7" w:rsidP="005A5EF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6</w:t>
      </w:r>
      <w:r w:rsidR="00D41FFF">
        <w:rPr>
          <w:rFonts w:ascii="Arial" w:eastAsia="SimSun" w:hAnsi="Arial" w:cs="Times New Roman"/>
          <w:b/>
          <w:bCs/>
          <w:sz w:val="24"/>
          <w:szCs w:val="20"/>
          <w:lang w:val="en-US"/>
        </w:rPr>
        <w:t>bis</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sidR="00D0045C">
        <w:rPr>
          <w:rFonts w:ascii="Arial" w:eastAsia="SimSun" w:hAnsi="Arial" w:cs="Times New Roman"/>
          <w:b/>
          <w:bCs/>
          <w:sz w:val="24"/>
          <w:szCs w:val="20"/>
          <w:lang w:val="en-US" w:eastAsia="zh-CN"/>
        </w:rPr>
        <w:t>514309</w:t>
      </w:r>
    </w:p>
    <w:bookmarkEnd w:id="0"/>
    <w:bookmarkEnd w:id="1"/>
    <w:p w14:paraId="358521A1" w14:textId="1DC73ECB" w:rsidR="005A5EF7" w:rsidRDefault="00D41FFF" w:rsidP="005A5EF7">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Prague</w:t>
      </w:r>
      <w:r w:rsidR="005A5EF7" w:rsidRPr="001A7495">
        <w:rPr>
          <w:rFonts w:ascii="Arial" w:eastAsia="SimSun" w:hAnsi="Arial" w:cs="Times New Roman"/>
          <w:b/>
          <w:sz w:val="24"/>
          <w:szCs w:val="20"/>
          <w:lang w:val="en-US"/>
        </w:rPr>
        <w:t xml:space="preserve">, </w:t>
      </w:r>
      <w:r w:rsidR="00661769" w:rsidRPr="00661769">
        <w:rPr>
          <w:rFonts w:ascii="Arial" w:eastAsia="SimSun" w:hAnsi="Arial" w:cs="Times New Roman"/>
          <w:b/>
          <w:sz w:val="24"/>
          <w:szCs w:val="20"/>
          <w:lang w:val="en-US"/>
        </w:rPr>
        <w:t>Czech Republic</w:t>
      </w:r>
      <w:r w:rsidR="005A5EF7" w:rsidRPr="001A7495">
        <w:rPr>
          <w:rFonts w:ascii="Arial" w:eastAsia="SimSun" w:hAnsi="Arial" w:cs="Times New Roman"/>
          <w:b/>
          <w:sz w:val="24"/>
          <w:szCs w:val="20"/>
          <w:lang w:val="en-US"/>
        </w:rPr>
        <w:t xml:space="preserve">, </w:t>
      </w:r>
      <w:r w:rsidR="00661769">
        <w:rPr>
          <w:rFonts w:ascii="Arial" w:eastAsia="SimSun" w:hAnsi="Arial" w:cs="Times New Roman"/>
          <w:b/>
          <w:sz w:val="24"/>
          <w:szCs w:val="20"/>
          <w:lang w:val="en-US"/>
        </w:rPr>
        <w:t>Oct</w:t>
      </w:r>
      <w:r w:rsidR="005A5EF7" w:rsidRPr="001A7495">
        <w:rPr>
          <w:rFonts w:ascii="Arial" w:eastAsia="SimSun" w:hAnsi="Arial" w:cs="Times New Roman"/>
          <w:b/>
          <w:sz w:val="24"/>
          <w:szCs w:val="20"/>
          <w:lang w:val="en-US"/>
        </w:rPr>
        <w:t xml:space="preserve"> </w:t>
      </w:r>
      <w:r w:rsidR="00661769">
        <w:rPr>
          <w:rFonts w:ascii="Arial" w:eastAsia="SimSun" w:hAnsi="Arial" w:cs="Times New Roman"/>
          <w:b/>
          <w:sz w:val="24"/>
          <w:szCs w:val="20"/>
          <w:lang w:val="en-US"/>
        </w:rPr>
        <w:t>13</w:t>
      </w:r>
      <w:r w:rsidR="005A5EF7" w:rsidRPr="001A7495">
        <w:rPr>
          <w:rFonts w:ascii="Arial" w:eastAsia="SimSun" w:hAnsi="Arial" w:cs="Times New Roman"/>
          <w:b/>
          <w:sz w:val="24"/>
          <w:szCs w:val="20"/>
          <w:lang w:val="en-US"/>
        </w:rPr>
        <w:t xml:space="preserve">th – </w:t>
      </w:r>
      <w:r w:rsidR="00661769">
        <w:rPr>
          <w:rFonts w:ascii="Arial" w:eastAsia="SimSun" w:hAnsi="Arial" w:cs="Times New Roman"/>
          <w:b/>
          <w:sz w:val="24"/>
          <w:szCs w:val="20"/>
          <w:lang w:val="en-US"/>
        </w:rPr>
        <w:t>Oct</w:t>
      </w:r>
      <w:r w:rsidR="005A5EF7" w:rsidRPr="001A7495">
        <w:rPr>
          <w:rFonts w:ascii="Arial" w:eastAsia="SimSun" w:hAnsi="Arial" w:cs="Times New Roman"/>
          <w:b/>
          <w:sz w:val="24"/>
          <w:szCs w:val="20"/>
          <w:lang w:val="en-US"/>
        </w:rPr>
        <w:t xml:space="preserve"> </w:t>
      </w:r>
      <w:r w:rsidR="00F81D37">
        <w:rPr>
          <w:rFonts w:ascii="Arial" w:eastAsia="SimSun" w:hAnsi="Arial" w:cs="Times New Roman"/>
          <w:b/>
          <w:sz w:val="24"/>
          <w:szCs w:val="20"/>
          <w:lang w:val="en-US"/>
        </w:rPr>
        <w:t>17</w:t>
      </w:r>
      <w:r w:rsidR="005A5EF7">
        <w:rPr>
          <w:rFonts w:ascii="Arial" w:eastAsia="SimSun" w:hAnsi="Arial" w:cs="Times New Roman"/>
          <w:b/>
          <w:sz w:val="24"/>
          <w:szCs w:val="20"/>
          <w:lang w:val="en-US"/>
        </w:rPr>
        <w:t>th</w:t>
      </w:r>
      <w:r w:rsidR="005A5EF7" w:rsidRPr="001A7495">
        <w:rPr>
          <w:rFonts w:ascii="Arial" w:eastAsia="SimSun" w:hAnsi="Arial" w:cs="Times New Roman"/>
          <w:b/>
          <w:sz w:val="24"/>
          <w:szCs w:val="20"/>
          <w:lang w:val="en-US"/>
        </w:rPr>
        <w:t>, 2025</w:t>
      </w:r>
    </w:p>
    <w:p w14:paraId="4F67FEAB" w14:textId="77777777" w:rsidR="005A5EF7" w:rsidRPr="00614DD8" w:rsidRDefault="005A5EF7" w:rsidP="005A5EF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3A1D683" w14:textId="77777777" w:rsidR="005A5EF7" w:rsidRPr="00614DD8" w:rsidRDefault="005A5EF7" w:rsidP="005A5EF7">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3404FFB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E72B1">
        <w:rPr>
          <w:rFonts w:ascii="Arial" w:eastAsia="Calibri" w:hAnsi="Arial" w:cs="Arial"/>
          <w:b/>
          <w:bCs/>
          <w:sz w:val="24"/>
          <w:lang w:val="en-US"/>
        </w:rPr>
        <w:t xml:space="preserve">On </w:t>
      </w:r>
      <w:r w:rsidR="00D0045C">
        <w:rPr>
          <w:rFonts w:ascii="Arial" w:eastAsia="Calibri" w:hAnsi="Arial" w:cs="Arial"/>
          <w:b/>
          <w:bCs/>
          <w:sz w:val="24"/>
          <w:lang w:val="en-US"/>
        </w:rPr>
        <w:t>R</w:t>
      </w:r>
      <w:r w:rsidR="00FE72B1" w:rsidRPr="004F6616">
        <w:rPr>
          <w:rFonts w:ascii="Arial" w:eastAsia="Calibri" w:hAnsi="Arial" w:cs="Arial"/>
          <w:b/>
          <w:bCs/>
          <w:sz w:val="24"/>
          <w:lang w:val="en-US"/>
        </w:rPr>
        <w:t>RM measurement prediction</w:t>
      </w:r>
      <w:r w:rsidR="00D0045C">
        <w:rPr>
          <w:rFonts w:ascii="Arial" w:eastAsia="Calibri" w:hAnsi="Arial" w:cs="Arial"/>
          <w:b/>
          <w:bCs/>
          <w:sz w:val="24"/>
          <w:lang w:val="en-US"/>
        </w:rPr>
        <w:t xml:space="preserve"> (UE sided model)</w:t>
      </w:r>
    </w:p>
    <w:p w14:paraId="04A5E2C1" w14:textId="2A7E1901"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AC21E1" w:rsidRPr="001C4AF6">
        <w:rPr>
          <w:rFonts w:ascii="Arial" w:hAnsi="Arial" w:cs="Arial"/>
          <w:b/>
          <w:bCs/>
          <w:sz w:val="24"/>
          <w:szCs w:val="24"/>
        </w:rPr>
        <w:t>7.</w:t>
      </w:r>
      <w:r w:rsidR="00AC21E1">
        <w:rPr>
          <w:rFonts w:ascii="Arial" w:hAnsi="Arial" w:cs="Arial"/>
          <w:b/>
          <w:bCs/>
          <w:sz w:val="24"/>
          <w:szCs w:val="24"/>
        </w:rPr>
        <w:t>1</w:t>
      </w:r>
      <w:r w:rsidR="00D0045C">
        <w:rPr>
          <w:rFonts w:ascii="Arial" w:hAnsi="Arial" w:cs="Arial"/>
          <w:b/>
          <w:bCs/>
          <w:sz w:val="24"/>
          <w:szCs w:val="24"/>
        </w:rPr>
        <w:t>2.3</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4273BEE1" w14:textId="02ADAD80" w:rsidR="00612D8B" w:rsidRDefault="00C931BB" w:rsidP="00612D8B">
      <w:pPr>
        <w:jc w:val="both"/>
      </w:pPr>
      <w:bookmarkStart w:id="4" w:name="_Hlk177897930"/>
      <w:bookmarkStart w:id="5" w:name="_Toc116995842"/>
      <w:r w:rsidRPr="002B0B56">
        <w:t xml:space="preserve">The </w:t>
      </w:r>
      <w:r>
        <w:t>study</w:t>
      </w:r>
      <w:r w:rsidRPr="002B0B56">
        <w:t xml:space="preserve"> on AI/ML Mobility </w:t>
      </w:r>
      <w:r>
        <w:t xml:space="preserve">was concluded in </w:t>
      </w:r>
      <w:r w:rsidRPr="002B0B56">
        <w:t>RAN4#11</w:t>
      </w:r>
      <w:r>
        <w:t>6</w:t>
      </w:r>
      <w:r w:rsidRPr="002B0B56">
        <w:t xml:space="preserve"> in the scope of Rel-19 SI ‎[1]</w:t>
      </w:r>
      <w:r w:rsidR="00612D8B" w:rsidRPr="002B0B56">
        <w:t>. Agreements achieved during this meeting are summarized in the WF ‎[</w:t>
      </w:r>
      <w:r w:rsidR="009461AF">
        <w:t>2</w:t>
      </w:r>
      <w:r w:rsidR="00612D8B" w:rsidRPr="002B0B56">
        <w:t>]</w:t>
      </w:r>
      <w:r w:rsidR="00612D8B">
        <w:t xml:space="preserve"> and [</w:t>
      </w:r>
      <w:r w:rsidR="009461AF">
        <w:t>3</w:t>
      </w:r>
      <w:r w:rsidR="00612D8B">
        <w:t>]</w:t>
      </w:r>
      <w:r w:rsidR="00612D8B" w:rsidRPr="002B0B56">
        <w:t>. </w:t>
      </w:r>
      <w:r w:rsidR="009461AF">
        <w:t xml:space="preserve">The </w:t>
      </w:r>
      <w:r w:rsidR="009461AF" w:rsidRPr="00BA256C">
        <w:rPr>
          <w:lang w:val="en-US"/>
        </w:rPr>
        <w:t xml:space="preserve">new WI of </w:t>
      </w:r>
      <w:r w:rsidR="009461AF" w:rsidRPr="00556530">
        <w:rPr>
          <w:lang w:val="en-US"/>
        </w:rPr>
        <w:t xml:space="preserve">Artificial Intelligence (AI)/Machine Learning (ML) for mobility in NR </w:t>
      </w:r>
      <w:r w:rsidR="009461AF" w:rsidRPr="00BA256C">
        <w:rPr>
          <w:lang w:val="en-US"/>
        </w:rPr>
        <w:t>[</w:t>
      </w:r>
      <w:r w:rsidR="009461AF">
        <w:rPr>
          <w:lang w:val="en-US"/>
        </w:rPr>
        <w:t>4] was approved in RAN#109 meeting</w:t>
      </w:r>
      <w:r w:rsidR="00DE14BF">
        <w:rPr>
          <w:lang w:val="en-US"/>
        </w:rPr>
        <w:t>.</w:t>
      </w:r>
    </w:p>
    <w:p w14:paraId="6D6EA583" w14:textId="097BB3A3" w:rsidR="00612D8B" w:rsidRPr="00424AE2" w:rsidRDefault="00612D8B" w:rsidP="00612D8B">
      <w:pPr>
        <w:rPr>
          <w:lang w:val="en-US"/>
        </w:rPr>
      </w:pPr>
      <w:r w:rsidRPr="00424AE2">
        <w:t xml:space="preserve">In this paper, we provide </w:t>
      </w:r>
      <w:r w:rsidR="00D0045C">
        <w:t>our</w:t>
      </w:r>
      <w:r w:rsidRPr="00424AE2">
        <w:t xml:space="preserve"> views on issues related to RRM requirements</w:t>
      </w:r>
      <w:r w:rsidR="00D0045C">
        <w:t xml:space="preserve"> for RRM measurement prediction use case</w:t>
      </w:r>
      <w:r w:rsidRPr="00424AE2">
        <w:t>, as listed below:</w:t>
      </w:r>
      <w:r w:rsidRPr="00424AE2">
        <w:rPr>
          <w:lang w:val="en-US"/>
        </w:rPr>
        <w:t> </w:t>
      </w:r>
    </w:p>
    <w:p w14:paraId="48D08262" w14:textId="2F182AAC" w:rsidR="00612D8B" w:rsidRPr="00424AE2" w:rsidRDefault="00EB25ED" w:rsidP="00612D8B">
      <w:pPr>
        <w:numPr>
          <w:ilvl w:val="0"/>
          <w:numId w:val="34"/>
        </w:numPr>
        <w:rPr>
          <w:lang w:val="en-US"/>
        </w:rPr>
      </w:pPr>
      <w:r>
        <w:t>Impact of measurement error on prediction accuracy</w:t>
      </w:r>
    </w:p>
    <w:p w14:paraId="0226C3BF" w14:textId="77777777" w:rsidR="00612D8B" w:rsidRDefault="00612D8B" w:rsidP="00612D8B">
      <w:pPr>
        <w:numPr>
          <w:ilvl w:val="0"/>
          <w:numId w:val="35"/>
        </w:numPr>
        <w:rPr>
          <w:lang w:val="en-US"/>
        </w:rPr>
      </w:pPr>
      <w:r w:rsidRPr="00424AE2">
        <w:t>Ground truth definition for RSRP accuracy for FR1</w:t>
      </w:r>
      <w:r w:rsidRPr="00424AE2">
        <w:rPr>
          <w:lang w:val="en-US"/>
        </w:rPr>
        <w:t> </w:t>
      </w:r>
    </w:p>
    <w:p w14:paraId="6E48CD99" w14:textId="61AE4A4A" w:rsidR="001162EE" w:rsidRDefault="001162EE" w:rsidP="00A2032C">
      <w:pPr>
        <w:pStyle w:val="ListParagraph"/>
        <w:numPr>
          <w:ilvl w:val="0"/>
          <w:numId w:val="35"/>
        </w:numPr>
        <w:rPr>
          <w:lang w:val="en-US"/>
        </w:rPr>
      </w:pPr>
      <w:r w:rsidRPr="00D0045C">
        <w:rPr>
          <w:lang w:val="en-US"/>
        </w:rPr>
        <w:t xml:space="preserve">Relative RSRP </w:t>
      </w:r>
      <w:r w:rsidR="00D0045C" w:rsidRPr="00D0045C">
        <w:rPr>
          <w:lang w:val="en-US"/>
        </w:rPr>
        <w:t>accuracy</w:t>
      </w:r>
    </w:p>
    <w:p w14:paraId="1A0548F1" w14:textId="77777777" w:rsidR="00D0045C" w:rsidRPr="00D0045C" w:rsidRDefault="00D0045C" w:rsidP="00D0045C">
      <w:pPr>
        <w:pStyle w:val="ListParagraph"/>
        <w:rPr>
          <w:lang w:val="en-US"/>
        </w:rPr>
      </w:pPr>
    </w:p>
    <w:p w14:paraId="030B950C" w14:textId="77777777" w:rsidR="001162EE" w:rsidRPr="001162EE" w:rsidRDefault="001162EE" w:rsidP="001162EE">
      <w:pPr>
        <w:pStyle w:val="ListParagraph"/>
        <w:numPr>
          <w:ilvl w:val="0"/>
          <w:numId w:val="37"/>
        </w:numPr>
      </w:pPr>
      <w:r w:rsidRPr="001162EE">
        <w:t>Discussion on Prediction Accuracy for Temporal Domain Prediction</w:t>
      </w:r>
    </w:p>
    <w:p w14:paraId="63F71529" w14:textId="57CC090F" w:rsidR="00612D8B" w:rsidRPr="00424AE2" w:rsidRDefault="00612D8B" w:rsidP="00612D8B">
      <w:pPr>
        <w:numPr>
          <w:ilvl w:val="0"/>
          <w:numId w:val="37"/>
        </w:numPr>
        <w:rPr>
          <w:lang w:val="en-US"/>
        </w:rPr>
      </w:pPr>
      <w:r w:rsidRPr="00424AE2">
        <w:t>Inter-frequency prediction scenario</w:t>
      </w:r>
      <w:r w:rsidR="00D0045C">
        <w:t>s</w:t>
      </w:r>
      <w:r w:rsidRPr="00424AE2">
        <w:rPr>
          <w:lang w:val="en-US"/>
        </w:rPr>
        <w:t> </w:t>
      </w:r>
    </w:p>
    <w:p w14:paraId="18F3ACA0" w14:textId="77777777" w:rsidR="00612D8B" w:rsidRPr="00614DD8" w:rsidRDefault="00612D8B" w:rsidP="00612D8B">
      <w:pPr>
        <w:jc w:val="both"/>
        <w:rPr>
          <w:lang w:val="en-US"/>
        </w:rPr>
      </w:pPr>
      <w:r>
        <w:t>General aspects and Measurement event prediction use case are discussed in our accompanying papers [5] and [6].</w:t>
      </w:r>
    </w:p>
    <w:bookmarkEnd w:id="4"/>
    <w:p w14:paraId="6C97E62E" w14:textId="26FA570B" w:rsidR="006F13AD" w:rsidRDefault="00FE72B1" w:rsidP="006F13AD">
      <w:pPr>
        <w:pStyle w:val="RAN4H1"/>
        <w:rPr>
          <w:lang w:val="en-US"/>
        </w:rPr>
      </w:pPr>
      <w:r w:rsidRPr="00614DD8">
        <w:rPr>
          <w:lang w:val="en-US"/>
        </w:rPr>
        <w:t>Discussion</w:t>
      </w:r>
      <w:bookmarkEnd w:id="5"/>
    </w:p>
    <w:p w14:paraId="345AA7B2" w14:textId="13D5BC0B" w:rsidR="007C1965" w:rsidRDefault="003828DA" w:rsidP="00C40551">
      <w:pPr>
        <w:pStyle w:val="RAN4H2"/>
        <w:numPr>
          <w:ilvl w:val="1"/>
          <w:numId w:val="9"/>
        </w:numPr>
        <w:rPr>
          <w:lang w:val="en-US"/>
        </w:rPr>
      </w:pPr>
      <w:r>
        <w:rPr>
          <w:lang w:val="en-US"/>
        </w:rPr>
        <w:t>Impacts of measurement error on prediction accuracy</w:t>
      </w:r>
    </w:p>
    <w:p w14:paraId="0BDBD92B" w14:textId="60C8FC21" w:rsidR="00430ED1" w:rsidRDefault="00D0045C" w:rsidP="00430ED1">
      <w:pPr>
        <w:rPr>
          <w:lang w:val="en-US"/>
        </w:rPr>
      </w:pPr>
      <w:r>
        <w:rPr>
          <w:lang w:val="en-US"/>
        </w:rPr>
        <w:t>Regarding the</w:t>
      </w:r>
      <w:r w:rsidR="00C3729B">
        <w:rPr>
          <w:lang w:val="en-US"/>
        </w:rPr>
        <w:t xml:space="preserve"> i</w:t>
      </w:r>
      <w:r w:rsidR="00C3729B" w:rsidRPr="00C3729B">
        <w:rPr>
          <w:lang w:val="en-US"/>
        </w:rPr>
        <w:t>mpacts of measurement error on prediction accuracy</w:t>
      </w:r>
      <w:r w:rsidR="00C3729B">
        <w:rPr>
          <w:lang w:val="en-US"/>
        </w:rPr>
        <w:t xml:space="preserve"> </w:t>
      </w:r>
      <w:r w:rsidR="001B354D">
        <w:rPr>
          <w:lang w:val="en-US"/>
        </w:rPr>
        <w:t xml:space="preserve">following agreement was made in RAN4#116. </w:t>
      </w:r>
    </w:p>
    <w:tbl>
      <w:tblPr>
        <w:tblStyle w:val="TableGrid"/>
        <w:tblW w:w="0" w:type="auto"/>
        <w:tblLook w:val="04A0" w:firstRow="1" w:lastRow="0" w:firstColumn="1" w:lastColumn="0" w:noHBand="0" w:noVBand="1"/>
      </w:tblPr>
      <w:tblGrid>
        <w:gridCol w:w="9617"/>
      </w:tblGrid>
      <w:tr w:rsidR="00430ED1" w14:paraId="5C877BE3" w14:textId="77777777" w:rsidTr="00DF4896">
        <w:tc>
          <w:tcPr>
            <w:tcW w:w="9617" w:type="dxa"/>
          </w:tcPr>
          <w:p w14:paraId="0C26EEB6" w14:textId="09003B89" w:rsidR="00430ED1" w:rsidRPr="004A1F5C" w:rsidRDefault="00430ED1" w:rsidP="00DF4896">
            <w:pPr>
              <w:spacing w:after="120"/>
              <w:ind w:left="288" w:hanging="288"/>
              <w:textAlignment w:val="baseline"/>
              <w:rPr>
                <w:rFonts w:eastAsia="Times New Roman" w:cs="Times New Roman"/>
                <w:sz w:val="24"/>
                <w:szCs w:val="24"/>
              </w:rPr>
            </w:pPr>
            <w:r w:rsidRPr="004A1F5C">
              <w:rPr>
                <w:rFonts w:eastAsia="DengXian" w:cs="+mn-cs"/>
                <w:color w:val="001135"/>
                <w:kern w:val="24"/>
                <w:sz w:val="21"/>
                <w:szCs w:val="21"/>
                <w:highlight w:val="green"/>
                <w:lang w:val="en-US"/>
              </w:rPr>
              <w:t>Agreement:</w:t>
            </w:r>
          </w:p>
          <w:p w14:paraId="4CA07669" w14:textId="77777777" w:rsidR="00430ED1" w:rsidRPr="004A1F5C" w:rsidRDefault="00430ED1" w:rsidP="00DF4896">
            <w:pPr>
              <w:spacing w:after="120"/>
              <w:ind w:left="288" w:hanging="288"/>
              <w:rPr>
                <w:rFonts w:eastAsia="Times New Roman" w:cs="Times New Roman"/>
                <w:sz w:val="24"/>
                <w:szCs w:val="24"/>
              </w:rPr>
            </w:pPr>
            <w:r w:rsidRPr="004A1F5C">
              <w:rPr>
                <w:rFonts w:eastAsia="Yu Mincho" w:cs="+mn-cs"/>
                <w:color w:val="001135"/>
                <w:kern w:val="24"/>
                <w:sz w:val="21"/>
                <w:szCs w:val="21"/>
                <w:lang w:val="en-US"/>
              </w:rPr>
              <w:t>RAN4 to capture the following to model measurement error to consider the impact on prediction accuracy:</w:t>
            </w:r>
          </w:p>
          <w:p w14:paraId="42EB801F" w14:textId="77777777" w:rsidR="005C57F6" w:rsidRPr="004A1F5C" w:rsidRDefault="00DF4896" w:rsidP="00C40551">
            <w:pPr>
              <w:numPr>
                <w:ilvl w:val="0"/>
                <w:numId w:val="11"/>
              </w:numPr>
              <w:overflowPunct w:val="0"/>
              <w:spacing w:after="120"/>
              <w:ind w:left="1267"/>
              <w:contextualSpacing/>
              <w:rPr>
                <w:rFonts w:eastAsia="Times New Roman" w:cs="Times New Roman"/>
                <w:sz w:val="14"/>
                <w:szCs w:val="24"/>
              </w:rPr>
            </w:pPr>
            <w:r w:rsidRPr="004A1F5C">
              <w:rPr>
                <w:rFonts w:eastAsia="Malgun Gothic" w:cs="+mn-cs"/>
                <w:color w:val="001135"/>
                <w:kern w:val="24"/>
                <w:szCs w:val="20"/>
                <w:lang w:val="en-US"/>
              </w:rPr>
              <w:t>As a baseline:</w:t>
            </w:r>
          </w:p>
          <w:p w14:paraId="5F9F0744" w14:textId="77777777" w:rsidR="005C57F6" w:rsidRPr="004A1F5C" w:rsidRDefault="00DF4896" w:rsidP="00C40551">
            <w:pPr>
              <w:numPr>
                <w:ilvl w:val="1"/>
                <w:numId w:val="11"/>
              </w:numPr>
              <w:overflowPunct w:val="0"/>
              <w:spacing w:after="120"/>
              <w:ind w:left="2606"/>
              <w:contextualSpacing/>
              <w:rPr>
                <w:rFonts w:eastAsia="Times New Roman" w:cs="Times New Roman"/>
                <w:sz w:val="14"/>
                <w:szCs w:val="24"/>
              </w:rPr>
            </w:pPr>
            <w:r w:rsidRPr="004A1F5C">
              <w:rPr>
                <w:rFonts w:eastAsia="Yu Mincho" w:cs="+mn-cs"/>
                <w:color w:val="001135"/>
                <w:kern w:val="24"/>
                <w:szCs w:val="20"/>
                <w:lang w:val="en-US"/>
              </w:rPr>
              <w:t xml:space="preserve">For BB error, </w:t>
            </w:r>
            <w:r w:rsidRPr="004A1F5C">
              <w:rPr>
                <w:rFonts w:eastAsia="Malgun Gothic" w:cs="+mn-cs"/>
                <w:color w:val="001135"/>
                <w:kern w:val="24"/>
                <w:szCs w:val="20"/>
                <w:lang w:val="en-US"/>
              </w:rPr>
              <w:t>use link level simulation to generate L3-RSRP difference as baseband error.</w:t>
            </w:r>
          </w:p>
          <w:p w14:paraId="72E6AC05" w14:textId="77777777" w:rsidR="005C57F6" w:rsidRPr="004A1F5C" w:rsidRDefault="00DF4896" w:rsidP="00C40551">
            <w:pPr>
              <w:numPr>
                <w:ilvl w:val="1"/>
                <w:numId w:val="11"/>
              </w:numPr>
              <w:overflowPunct w:val="0"/>
              <w:spacing w:after="120"/>
              <w:ind w:left="2606"/>
              <w:contextualSpacing/>
              <w:rPr>
                <w:rFonts w:eastAsia="Times New Roman" w:cs="Times New Roman"/>
                <w:sz w:val="14"/>
                <w:szCs w:val="24"/>
              </w:rPr>
            </w:pPr>
            <w:r w:rsidRPr="004A1F5C">
              <w:rPr>
                <w:rFonts w:eastAsia="Malgun Gothic" w:cs="+mn-cs"/>
                <w:color w:val="001135"/>
                <w:kern w:val="24"/>
                <w:szCs w:val="20"/>
                <w:lang w:val="en-US"/>
              </w:rPr>
              <w:t xml:space="preserve">For RF error model, use a truncated Gaussian distribution. </w:t>
            </w:r>
          </w:p>
          <w:p w14:paraId="16622060" w14:textId="1173F1D8" w:rsidR="005C57F6" w:rsidRPr="004A1F5C" w:rsidRDefault="00DF4896" w:rsidP="00C40551">
            <w:pPr>
              <w:numPr>
                <w:ilvl w:val="2"/>
                <w:numId w:val="11"/>
              </w:numPr>
              <w:tabs>
                <w:tab w:val="left" w:pos="1800"/>
              </w:tabs>
              <w:overflowPunct w:val="0"/>
              <w:spacing w:after="120"/>
              <w:ind w:left="3960"/>
              <w:contextualSpacing/>
              <w:rPr>
                <w:rFonts w:eastAsia="Times New Roman" w:cs="Times New Roman"/>
                <w:sz w:val="14"/>
                <w:szCs w:val="24"/>
              </w:rPr>
            </w:pPr>
            <w:r w:rsidRPr="004A1F5C">
              <w:rPr>
                <w:rFonts w:eastAsia="Malgun Gothic" w:cs="+mn-cs"/>
                <w:color w:val="001135"/>
                <w:kern w:val="24"/>
                <w:szCs w:val="20"/>
                <w:u w:val="single"/>
                <w:lang w:val="en-US"/>
              </w:rPr>
              <w:t xml:space="preserve">Further </w:t>
            </w:r>
            <w:proofErr w:type="gramStart"/>
            <w:r w:rsidRPr="004A1F5C">
              <w:rPr>
                <w:rFonts w:eastAsia="Malgun Gothic" w:cs="+mn-cs"/>
                <w:color w:val="001135"/>
                <w:kern w:val="24"/>
                <w:szCs w:val="20"/>
                <w:u w:val="single"/>
                <w:lang w:val="en-US"/>
              </w:rPr>
              <w:t>discuss</w:t>
            </w:r>
            <w:proofErr w:type="gramEnd"/>
            <w:r w:rsidRPr="004A1F5C">
              <w:rPr>
                <w:rFonts w:eastAsia="Malgun Gothic" w:cs="+mn-cs"/>
                <w:color w:val="001135"/>
                <w:kern w:val="24"/>
                <w:szCs w:val="20"/>
                <w:u w:val="single"/>
                <w:lang w:val="en-US"/>
              </w:rPr>
              <w:t xml:space="preserve"> in the WI phase</w:t>
            </w:r>
            <w:r w:rsidRPr="004A1F5C">
              <w:rPr>
                <w:rFonts w:eastAsia="Malgun Gothic" w:cs="+mn-cs"/>
                <w:color w:val="001135"/>
                <w:kern w:val="24"/>
                <w:szCs w:val="20"/>
                <w:lang w:val="en-US"/>
              </w:rPr>
              <w:t xml:space="preserve"> either the same or different RF error </w:t>
            </w:r>
            <w:r w:rsidRPr="004A1F5C">
              <w:rPr>
                <w:rFonts w:eastAsia="Malgun Gothic" w:cs="+mn-cs"/>
                <w:color w:val="001135"/>
                <w:kern w:val="24"/>
                <w:szCs w:val="20"/>
                <w:u w:val="single"/>
                <w:lang w:val="en-US"/>
              </w:rPr>
              <w:t>value</w:t>
            </w:r>
            <w:r w:rsidRPr="004A1F5C">
              <w:rPr>
                <w:rFonts w:eastAsia="Malgun Gothic" w:cs="+mn-cs"/>
                <w:color w:val="001135"/>
                <w:kern w:val="24"/>
                <w:szCs w:val="20"/>
                <w:lang w:val="en-US"/>
              </w:rPr>
              <w:t xml:space="preserve"> may be considered </w:t>
            </w:r>
            <w:r w:rsidRPr="004A1F5C">
              <w:rPr>
                <w:rFonts w:eastAsia="Malgun Gothic" w:cs="+mn-cs"/>
                <w:color w:val="001135"/>
                <w:kern w:val="24"/>
                <w:szCs w:val="20"/>
                <w:u w:val="single"/>
                <w:lang w:val="en-US"/>
              </w:rPr>
              <w:t>at least</w:t>
            </w:r>
            <w:r w:rsidRPr="004A1F5C">
              <w:rPr>
                <w:rFonts w:eastAsia="Malgun Gothic" w:cs="+mn-cs"/>
                <w:color w:val="001135"/>
                <w:kern w:val="24"/>
                <w:szCs w:val="20"/>
                <w:lang w:val="en-US"/>
              </w:rPr>
              <w:t xml:space="preserve"> for different </w:t>
            </w:r>
            <w:r w:rsidRPr="004A1F5C">
              <w:rPr>
                <w:rFonts w:eastAsia="Malgun Gothic" w:cs="+mn-cs"/>
                <w:color w:val="001135"/>
                <w:kern w:val="24"/>
                <w:szCs w:val="20"/>
                <w:u w:val="single"/>
                <w:lang w:val="en-US"/>
              </w:rPr>
              <w:t xml:space="preserve">frequency layers and/or different </w:t>
            </w:r>
            <w:r w:rsidRPr="004A1F5C">
              <w:rPr>
                <w:rFonts w:eastAsia="Malgun Gothic" w:cs="+mn-cs"/>
                <w:color w:val="001135"/>
                <w:kern w:val="24"/>
                <w:szCs w:val="20"/>
                <w:lang w:val="en-US"/>
              </w:rPr>
              <w:t>RF chains.</w:t>
            </w:r>
          </w:p>
          <w:p w14:paraId="4D80AD5C" w14:textId="77777777" w:rsidR="00430ED1" w:rsidRDefault="00430ED1" w:rsidP="00DF4896">
            <w:pPr>
              <w:rPr>
                <w:lang w:val="en-US"/>
              </w:rPr>
            </w:pPr>
          </w:p>
        </w:tc>
      </w:tr>
    </w:tbl>
    <w:p w14:paraId="4FE104FA" w14:textId="77777777" w:rsidR="00077AFB" w:rsidRDefault="00077AFB" w:rsidP="001C27D6">
      <w:pPr>
        <w:jc w:val="both"/>
        <w:rPr>
          <w:lang w:val="en-US"/>
        </w:rPr>
      </w:pPr>
    </w:p>
    <w:p w14:paraId="7AA3BDCB" w14:textId="59533B08" w:rsidR="00412746" w:rsidRDefault="00C635D0" w:rsidP="001C27D6">
      <w:pPr>
        <w:jc w:val="both"/>
        <w:rPr>
          <w:lang w:val="en-US"/>
        </w:rPr>
      </w:pPr>
      <w:r>
        <w:rPr>
          <w:lang w:val="en-US"/>
        </w:rPr>
        <w:t xml:space="preserve">In AIML beam management </w:t>
      </w:r>
      <w:r w:rsidR="00BC169D">
        <w:rPr>
          <w:lang w:val="en-US"/>
        </w:rPr>
        <w:t>(BM) use case</w:t>
      </w:r>
      <w:r w:rsidR="000D44AD">
        <w:rPr>
          <w:lang w:val="en-US"/>
        </w:rPr>
        <w:t>,</w:t>
      </w:r>
      <w:r w:rsidR="00B34505">
        <w:rPr>
          <w:lang w:val="en-US"/>
        </w:rPr>
        <w:t xml:space="preserve"> the </w:t>
      </w:r>
      <w:r w:rsidR="00B73158">
        <w:rPr>
          <w:lang w:val="en-US"/>
        </w:rPr>
        <w:t xml:space="preserve">results of evaluation </w:t>
      </w:r>
      <w:proofErr w:type="gramStart"/>
      <w:r w:rsidR="00B73158">
        <w:rPr>
          <w:lang w:val="en-US"/>
        </w:rPr>
        <w:t xml:space="preserve">with </w:t>
      </w:r>
      <w:r w:rsidR="00B34505">
        <w:rPr>
          <w:lang w:val="en-US"/>
        </w:rPr>
        <w:t xml:space="preserve"> </w:t>
      </w:r>
      <w:r w:rsidR="00037920">
        <w:rPr>
          <w:lang w:val="en-US"/>
        </w:rPr>
        <w:t>BB</w:t>
      </w:r>
      <w:proofErr w:type="gramEnd"/>
      <w:r w:rsidR="00037920">
        <w:rPr>
          <w:lang w:val="en-US"/>
        </w:rPr>
        <w:t xml:space="preserve"> and RF error</w:t>
      </w:r>
      <w:r w:rsidR="00C81716">
        <w:rPr>
          <w:lang w:val="en-US"/>
        </w:rPr>
        <w:t>s</w:t>
      </w:r>
      <w:r w:rsidR="000D44AD">
        <w:rPr>
          <w:lang w:val="en-US"/>
        </w:rPr>
        <w:t xml:space="preserve"> are </w:t>
      </w:r>
      <w:r w:rsidR="00B73158">
        <w:rPr>
          <w:lang w:val="en-US"/>
        </w:rPr>
        <w:t>captured</w:t>
      </w:r>
      <w:r w:rsidR="00181CB7">
        <w:rPr>
          <w:lang w:val="en-US"/>
        </w:rPr>
        <w:t xml:space="preserve"> in [</w:t>
      </w:r>
      <w:r w:rsidR="00DB6A16">
        <w:rPr>
          <w:lang w:val="en-US"/>
        </w:rPr>
        <w:t>7</w:t>
      </w:r>
      <w:r w:rsidR="00181CB7">
        <w:rPr>
          <w:lang w:val="en-US"/>
        </w:rPr>
        <w:t>]</w:t>
      </w:r>
      <w:r w:rsidR="007C7E2B">
        <w:rPr>
          <w:lang w:val="en-US"/>
        </w:rPr>
        <w:t>. In these evaluations,</w:t>
      </w:r>
      <w:r w:rsidR="004B4EBE">
        <w:rPr>
          <w:lang w:val="en-US"/>
        </w:rPr>
        <w:t xml:space="preserve"> </w:t>
      </w:r>
      <w:r w:rsidR="0005070B">
        <w:rPr>
          <w:lang w:val="en-US"/>
        </w:rPr>
        <w:t xml:space="preserve">spatial domain prediction is considered </w:t>
      </w:r>
      <w:r w:rsidR="00CD5253">
        <w:rPr>
          <w:lang w:val="en-US"/>
        </w:rPr>
        <w:t>with 32 beams in Set A</w:t>
      </w:r>
      <w:r w:rsidR="00D970B3">
        <w:rPr>
          <w:lang w:val="en-US"/>
        </w:rPr>
        <w:t xml:space="preserve">, Set B </w:t>
      </w:r>
      <w:r w:rsidR="00D13EB0">
        <w:rPr>
          <w:lang w:val="en-US"/>
        </w:rPr>
        <w:t>contains 8 beams and is</w:t>
      </w:r>
      <w:r w:rsidR="00D970B3">
        <w:rPr>
          <w:lang w:val="en-US"/>
        </w:rPr>
        <w:t xml:space="preserve"> subset of Set A</w:t>
      </w:r>
      <w:r w:rsidR="00774E04">
        <w:rPr>
          <w:lang w:val="en-US"/>
        </w:rPr>
        <w:t>.</w:t>
      </w:r>
      <w:r w:rsidR="00CD5253">
        <w:rPr>
          <w:lang w:val="en-US"/>
        </w:rPr>
        <w:t xml:space="preserve"> </w:t>
      </w:r>
      <w:r w:rsidR="00B14326">
        <w:rPr>
          <w:lang w:val="en-US"/>
        </w:rPr>
        <w:t xml:space="preserve">AIML model predicts </w:t>
      </w:r>
      <w:proofErr w:type="gramStart"/>
      <w:r w:rsidR="00B14326">
        <w:rPr>
          <w:lang w:val="en-US"/>
        </w:rPr>
        <w:t>Top-K</w:t>
      </w:r>
      <w:proofErr w:type="gramEnd"/>
      <w:r w:rsidR="00B14326">
        <w:rPr>
          <w:lang w:val="en-US"/>
        </w:rPr>
        <w:t xml:space="preserve"> </w:t>
      </w:r>
      <w:r w:rsidR="00D1546A">
        <w:rPr>
          <w:lang w:val="en-US"/>
        </w:rPr>
        <w:t xml:space="preserve">beam IDs. </w:t>
      </w:r>
      <w:r w:rsidR="0044380D">
        <w:rPr>
          <w:lang w:val="en-US"/>
        </w:rPr>
        <w:t xml:space="preserve">Also, </w:t>
      </w:r>
      <w:r w:rsidR="00CB366D">
        <w:rPr>
          <w:lang w:val="en-US"/>
        </w:rPr>
        <w:t>measured RSRP</w:t>
      </w:r>
      <w:r w:rsidR="00093DA4">
        <w:rPr>
          <w:lang w:val="en-US"/>
        </w:rPr>
        <w:t xml:space="preserve"> </w:t>
      </w:r>
      <w:r w:rsidR="00313192">
        <w:rPr>
          <w:lang w:val="en-US"/>
        </w:rPr>
        <w:t>(Ideal SLS RSRP</w:t>
      </w:r>
      <w:r w:rsidR="006D43C0">
        <w:rPr>
          <w:lang w:val="en-US"/>
        </w:rPr>
        <w:t>+BB error + RF error</w:t>
      </w:r>
      <w:r w:rsidR="00313192">
        <w:rPr>
          <w:lang w:val="en-US"/>
        </w:rPr>
        <w:t>)</w:t>
      </w:r>
      <w:r w:rsidR="006D43C0">
        <w:rPr>
          <w:lang w:val="en-US"/>
        </w:rPr>
        <w:t>.</w:t>
      </w:r>
      <w:r w:rsidR="00A80775">
        <w:rPr>
          <w:lang w:val="en-US"/>
        </w:rPr>
        <w:t xml:space="preserve"> RSRP</w:t>
      </w:r>
      <w:r w:rsidR="00A161E0">
        <w:rPr>
          <w:lang w:val="en-US"/>
        </w:rPr>
        <w:t xml:space="preserve"> error </w:t>
      </w:r>
      <w:r w:rsidR="00670F53">
        <w:rPr>
          <w:lang w:val="en-US"/>
        </w:rPr>
        <w:t xml:space="preserve">is calculated </w:t>
      </w:r>
      <w:r w:rsidR="00BB3B5A">
        <w:rPr>
          <w:lang w:val="en-US"/>
        </w:rPr>
        <w:t>as L1-RSRP difference between</w:t>
      </w:r>
      <w:r w:rsidR="005A1C95">
        <w:rPr>
          <w:lang w:val="en-US"/>
        </w:rPr>
        <w:t xml:space="preserve"> the maximum RSRP of the </w:t>
      </w:r>
      <w:proofErr w:type="gramStart"/>
      <w:r w:rsidR="005A1C95">
        <w:rPr>
          <w:lang w:val="en-US"/>
        </w:rPr>
        <w:t>Top-1</w:t>
      </w:r>
      <w:proofErr w:type="gramEnd"/>
      <w:r w:rsidR="005A1C95">
        <w:rPr>
          <w:lang w:val="en-US"/>
        </w:rPr>
        <w:t xml:space="preserve"> predicted beam and the RSRP of </w:t>
      </w:r>
      <w:r w:rsidR="00711647">
        <w:rPr>
          <w:lang w:val="en-US"/>
        </w:rPr>
        <w:t xml:space="preserve">the genie aided </w:t>
      </w:r>
      <w:r w:rsidR="000D7409">
        <w:rPr>
          <w:lang w:val="en-US"/>
        </w:rPr>
        <w:t>strongest beam</w:t>
      </w:r>
      <w:r w:rsidR="002D3931">
        <w:rPr>
          <w:lang w:val="en-US"/>
        </w:rPr>
        <w:t xml:space="preserve"> (without considering measurement error at the output).</w:t>
      </w:r>
      <w:r w:rsidR="00CD5253">
        <w:rPr>
          <w:lang w:val="en-US"/>
        </w:rPr>
        <w:t xml:space="preserve"> </w:t>
      </w:r>
      <w:r w:rsidR="008A2445">
        <w:rPr>
          <w:lang w:val="en-US"/>
        </w:rPr>
        <w:t>In</w:t>
      </w:r>
      <w:r w:rsidR="00C52C27">
        <w:rPr>
          <w:lang w:val="en-US"/>
        </w:rPr>
        <w:t xml:space="preserve"> the evaluation</w:t>
      </w:r>
      <w:r w:rsidR="008A2445">
        <w:rPr>
          <w:lang w:val="en-US"/>
        </w:rPr>
        <w:t xml:space="preserve">, it has been </w:t>
      </w:r>
      <w:r w:rsidR="00F719E7">
        <w:rPr>
          <w:lang w:val="en-US"/>
        </w:rPr>
        <w:t>observed</w:t>
      </w:r>
      <w:r w:rsidR="008A2445">
        <w:rPr>
          <w:lang w:val="en-US"/>
        </w:rPr>
        <w:t xml:space="preserve"> that</w:t>
      </w:r>
      <w:r w:rsidR="00C52C27">
        <w:rPr>
          <w:lang w:val="en-US"/>
        </w:rPr>
        <w:t xml:space="preserve"> Gaussian distribution provides the highest performance degradation </w:t>
      </w:r>
      <w:r w:rsidR="00C524CC">
        <w:rPr>
          <w:lang w:val="en-US"/>
        </w:rPr>
        <w:t xml:space="preserve">in terms of </w:t>
      </w:r>
      <w:proofErr w:type="gramStart"/>
      <w:r w:rsidR="00C524CC">
        <w:rPr>
          <w:lang w:val="en-US"/>
        </w:rPr>
        <w:t>Top-K</w:t>
      </w:r>
      <w:proofErr w:type="gramEnd"/>
      <w:r w:rsidR="00C524CC">
        <w:rPr>
          <w:lang w:val="en-US"/>
        </w:rPr>
        <w:t xml:space="preserve"> and </w:t>
      </w:r>
      <w:r w:rsidR="00BE736E">
        <w:rPr>
          <w:lang w:val="en-US"/>
        </w:rPr>
        <w:t>RSRP error.</w:t>
      </w:r>
      <w:r w:rsidR="00414DF3">
        <w:rPr>
          <w:lang w:val="en-US"/>
        </w:rPr>
        <w:t xml:space="preserve"> </w:t>
      </w:r>
      <w:r w:rsidR="00A36B0F">
        <w:rPr>
          <w:lang w:val="en-US"/>
        </w:rPr>
        <w:t xml:space="preserve">It </w:t>
      </w:r>
      <w:r w:rsidR="00C041B9">
        <w:rPr>
          <w:lang w:val="en-US"/>
        </w:rPr>
        <w:t>can also be o</w:t>
      </w:r>
      <w:r w:rsidR="00794CE8">
        <w:rPr>
          <w:lang w:val="en-US"/>
        </w:rPr>
        <w:t>bserved that</w:t>
      </w:r>
      <w:r w:rsidR="00F719E7">
        <w:rPr>
          <w:lang w:val="en-US"/>
        </w:rPr>
        <w:t xml:space="preserve"> </w:t>
      </w:r>
      <w:r w:rsidR="008F33B3">
        <w:rPr>
          <w:lang w:val="en-US"/>
        </w:rPr>
        <w:t>RF error has the highest impact on prediction accuracy</w:t>
      </w:r>
      <w:r w:rsidR="00344DAB">
        <w:rPr>
          <w:lang w:val="en-US"/>
        </w:rPr>
        <w:t xml:space="preserve">, where </w:t>
      </w:r>
      <w:r w:rsidR="004D2762">
        <w:rPr>
          <w:lang w:val="en-US"/>
        </w:rPr>
        <w:t>RF errors are independently added</w:t>
      </w:r>
      <w:r w:rsidR="00072182">
        <w:rPr>
          <w:lang w:val="en-US"/>
        </w:rPr>
        <w:t xml:space="preserve"> to all TX beams</w:t>
      </w:r>
      <w:r w:rsidR="008F33B3">
        <w:rPr>
          <w:lang w:val="en-US"/>
        </w:rPr>
        <w:t>.</w:t>
      </w:r>
      <w:r w:rsidR="00FF4A58">
        <w:rPr>
          <w:lang w:val="en-US"/>
        </w:rPr>
        <w:t xml:space="preserve"> </w:t>
      </w:r>
    </w:p>
    <w:p w14:paraId="50329AFC" w14:textId="7134335F" w:rsidR="00BC169D" w:rsidRDefault="009F4F1A" w:rsidP="001C27D6">
      <w:pPr>
        <w:jc w:val="both"/>
        <w:rPr>
          <w:lang w:val="en-US"/>
        </w:rPr>
      </w:pPr>
      <w:r>
        <w:rPr>
          <w:lang w:val="en-US"/>
        </w:rPr>
        <w:lastRenderedPageBreak/>
        <w:t xml:space="preserve">Besides, </w:t>
      </w:r>
      <w:r w:rsidR="00EC47B1">
        <w:rPr>
          <w:lang w:val="en-US"/>
        </w:rPr>
        <w:t xml:space="preserve">BB and RF error impact has also been evaluated </w:t>
      </w:r>
      <w:r w:rsidR="007E4342">
        <w:rPr>
          <w:lang w:val="en-US"/>
        </w:rPr>
        <w:t xml:space="preserve">for low and high SNR UEs. </w:t>
      </w:r>
      <w:r w:rsidR="00193B76">
        <w:rPr>
          <w:lang w:val="en-US"/>
        </w:rPr>
        <w:t xml:space="preserve">Compared to no measurement error, </w:t>
      </w:r>
      <w:r w:rsidR="00A4213B">
        <w:rPr>
          <w:lang w:val="en-US"/>
        </w:rPr>
        <w:t>low SNR UEs experience high RSRP difference</w:t>
      </w:r>
      <w:r w:rsidR="00F41F6F">
        <w:rPr>
          <w:lang w:val="en-US"/>
        </w:rPr>
        <w:t xml:space="preserve"> and high SNR UEs experience low RSRP difference. </w:t>
      </w:r>
      <w:r w:rsidR="000854B9">
        <w:rPr>
          <w:lang w:val="en-US"/>
        </w:rPr>
        <w:t>Furthermore, considerable drop</w:t>
      </w:r>
      <w:r w:rsidR="007C0744">
        <w:rPr>
          <w:lang w:val="en-US"/>
        </w:rPr>
        <w:t xml:space="preserve"> in </w:t>
      </w:r>
      <w:proofErr w:type="gramStart"/>
      <w:r w:rsidR="007C0744">
        <w:rPr>
          <w:lang w:val="en-US"/>
        </w:rPr>
        <w:t>Top-1</w:t>
      </w:r>
      <w:proofErr w:type="gramEnd"/>
      <w:r w:rsidR="007C0744">
        <w:rPr>
          <w:lang w:val="en-US"/>
        </w:rPr>
        <w:t xml:space="preserve"> accuracy</w:t>
      </w:r>
      <w:r w:rsidR="000854B9">
        <w:rPr>
          <w:lang w:val="en-US"/>
        </w:rPr>
        <w:t xml:space="preserve"> </w:t>
      </w:r>
      <w:r w:rsidR="00794CE8">
        <w:rPr>
          <w:lang w:val="en-US"/>
        </w:rPr>
        <w:t>can be</w:t>
      </w:r>
      <w:r w:rsidR="000854B9">
        <w:rPr>
          <w:lang w:val="en-US"/>
        </w:rPr>
        <w:t xml:space="preserve"> observed for low SNR UEs.</w:t>
      </w:r>
      <w:r w:rsidR="00EC47B1">
        <w:rPr>
          <w:lang w:val="en-US"/>
        </w:rPr>
        <w:t xml:space="preserve"> </w:t>
      </w:r>
      <w:r w:rsidR="001C27D6" w:rsidRPr="001C27D6">
        <w:rPr>
          <w:lang w:val="en-US"/>
        </w:rPr>
        <w:t>When considering different BB+RF measurement errors,</w:t>
      </w:r>
      <w:r w:rsidR="001C27D6">
        <w:rPr>
          <w:lang w:val="en-US"/>
        </w:rPr>
        <w:t xml:space="preserve"> p</w:t>
      </w:r>
      <w:r w:rsidR="001C27D6" w:rsidRPr="001C27D6">
        <w:rPr>
          <w:lang w:val="en-US"/>
        </w:rPr>
        <w:t xml:space="preserve">rediction accuracy </w:t>
      </w:r>
      <w:proofErr w:type="gramStart"/>
      <w:r w:rsidR="001C27D6" w:rsidRPr="001C27D6">
        <w:rPr>
          <w:lang w:val="en-US"/>
        </w:rPr>
        <w:t>related</w:t>
      </w:r>
      <w:proofErr w:type="gramEnd"/>
      <w:r w:rsidR="001C27D6" w:rsidRPr="001C27D6">
        <w:rPr>
          <w:lang w:val="en-US"/>
        </w:rPr>
        <w:t xml:space="preserve"> KPIs drop regardless of the SNR condition of the UE</w:t>
      </w:r>
      <w:r w:rsidR="0063588D">
        <w:rPr>
          <w:lang w:val="en-US"/>
        </w:rPr>
        <w:t xml:space="preserve">. </w:t>
      </w:r>
      <w:r w:rsidR="001C27D6" w:rsidRPr="001C27D6">
        <w:rPr>
          <w:lang w:val="en-US"/>
        </w:rPr>
        <w:t>However, drop in performance in AI/ML (W</w:t>
      </w:r>
      <w:r w:rsidR="00660538">
        <w:rPr>
          <w:lang w:val="en-US"/>
        </w:rPr>
        <w:t>ith</w:t>
      </w:r>
      <w:r w:rsidR="001C27D6" w:rsidRPr="001C27D6">
        <w:rPr>
          <w:lang w:val="en-US"/>
        </w:rPr>
        <w:t xml:space="preserve"> error) compared to AI/ML (W</w:t>
      </w:r>
      <w:r w:rsidR="00660538">
        <w:rPr>
          <w:lang w:val="en-US"/>
        </w:rPr>
        <w:t>ithout</w:t>
      </w:r>
      <w:r w:rsidR="001C27D6" w:rsidRPr="001C27D6">
        <w:rPr>
          <w:lang w:val="en-US"/>
        </w:rPr>
        <w:t xml:space="preserve"> error) </w:t>
      </w:r>
      <w:r w:rsidR="0057620E" w:rsidRPr="001C27D6">
        <w:rPr>
          <w:lang w:val="en-US"/>
        </w:rPr>
        <w:t>demonstrates</w:t>
      </w:r>
      <w:r w:rsidR="001C27D6" w:rsidRPr="001C27D6">
        <w:rPr>
          <w:lang w:val="en-US"/>
        </w:rPr>
        <w:t xml:space="preserve"> the impact of measurement error.  </w:t>
      </w:r>
      <w:r w:rsidR="008F33B3">
        <w:rPr>
          <w:lang w:val="en-US"/>
        </w:rPr>
        <w:t xml:space="preserve"> </w:t>
      </w:r>
    </w:p>
    <w:p w14:paraId="4747C4B6" w14:textId="77777777" w:rsidR="004B1222" w:rsidRDefault="00F322AA" w:rsidP="00D00F4D">
      <w:pPr>
        <w:pStyle w:val="RAN4observation0"/>
        <w:jc w:val="both"/>
      </w:pPr>
      <w:r>
        <w:t xml:space="preserve">In AIML BM use case, </w:t>
      </w:r>
      <w:r w:rsidR="000D1670">
        <w:t xml:space="preserve">the impact of </w:t>
      </w:r>
      <w:r w:rsidR="00810780">
        <w:t xml:space="preserve">BB and RF error on prediction accuracy </w:t>
      </w:r>
      <w:r w:rsidR="007B3123">
        <w:t xml:space="preserve">shows that </w:t>
      </w:r>
      <w:r w:rsidR="002C5153">
        <w:t>RF</w:t>
      </w:r>
      <w:r w:rsidR="00255A0E">
        <w:t xml:space="preserve"> error </w:t>
      </w:r>
      <w:r w:rsidR="0087126C">
        <w:t>is</w:t>
      </w:r>
      <w:r w:rsidR="00255A0E">
        <w:t xml:space="preserve"> </w:t>
      </w:r>
      <w:r w:rsidR="00357D09">
        <w:t>prominent</w:t>
      </w:r>
      <w:r w:rsidR="00CF07DA">
        <w:t xml:space="preserve"> compared to BB error</w:t>
      </w:r>
      <w:r w:rsidR="00043726">
        <w:t xml:space="preserve">, which is mainly due to high variation of error samples. </w:t>
      </w:r>
    </w:p>
    <w:p w14:paraId="7286E8BD" w14:textId="55A141D7" w:rsidR="00E33032" w:rsidRDefault="002B24F8" w:rsidP="00D00F4D">
      <w:pPr>
        <w:pStyle w:val="RAN4observation0"/>
        <w:jc w:val="both"/>
      </w:pPr>
      <w:r>
        <w:t>In AIML BM use case, w</w:t>
      </w:r>
      <w:r w:rsidR="00BA07E8" w:rsidRPr="00BA07E8">
        <w:t>ith measurement error, all UEs experience degradation in beam prediction-related KPIs. However, a severe impact is observed with high SNR UEs compared to low SNR UEs.</w:t>
      </w:r>
    </w:p>
    <w:p w14:paraId="33100D7E" w14:textId="3A34839B" w:rsidR="002B41BA" w:rsidRPr="002B41BA" w:rsidRDefault="0009280F" w:rsidP="00EC65E0">
      <w:pPr>
        <w:pStyle w:val="RAN4observation0"/>
        <w:jc w:val="both"/>
      </w:pPr>
      <w:r>
        <w:t xml:space="preserve">In AIML BM use case, </w:t>
      </w:r>
      <w:r w:rsidR="00891298">
        <w:t>a</w:t>
      </w:r>
      <w:r w:rsidR="009B09AB" w:rsidRPr="009B09AB">
        <w:t>ddi</w:t>
      </w:r>
      <w:r w:rsidR="008D540A">
        <w:t>tion of</w:t>
      </w:r>
      <w:r w:rsidR="009B09AB" w:rsidRPr="009B09AB">
        <w:t xml:space="preserve"> constant RF error across all TX beams did not show much performance degradation in terms of prediction KPIs. </w:t>
      </w:r>
      <w:r w:rsidR="008D540A">
        <w:t>However, a</w:t>
      </w:r>
      <w:r w:rsidR="009B09AB" w:rsidRPr="009B09AB">
        <w:t>ddi</w:t>
      </w:r>
      <w:r w:rsidR="008D540A">
        <w:t>tion</w:t>
      </w:r>
      <w:r w:rsidR="009B09AB" w:rsidRPr="009B09AB">
        <w:t xml:space="preserve"> </w:t>
      </w:r>
      <w:r w:rsidR="008D540A">
        <w:t xml:space="preserve">of </w:t>
      </w:r>
      <w:r w:rsidR="009B09AB" w:rsidRPr="009B09AB">
        <w:t>independent RF errors for all TX beams showed the worst degradation</w:t>
      </w:r>
      <w:r w:rsidR="008D540A">
        <w:t>.</w:t>
      </w:r>
      <w:r w:rsidR="009B09AB" w:rsidRPr="009B09AB">
        <w:t> </w:t>
      </w:r>
      <w:r w:rsidR="00885139" w:rsidRPr="002B41BA">
        <w:t xml:space="preserve"> </w:t>
      </w:r>
    </w:p>
    <w:p w14:paraId="6B8250AD" w14:textId="7A575C55" w:rsidR="00072381" w:rsidRDefault="00072381" w:rsidP="00D52ECA">
      <w:pPr>
        <w:jc w:val="both"/>
      </w:pPr>
      <w:r>
        <w:rPr>
          <w:lang w:val="en-US"/>
        </w:rPr>
        <w:t xml:space="preserve">In </w:t>
      </w:r>
      <w:r w:rsidR="00EC38D5">
        <w:rPr>
          <w:lang w:val="en-US"/>
        </w:rPr>
        <w:t>the case of AIML BM</w:t>
      </w:r>
      <w:r>
        <w:rPr>
          <w:lang w:val="en-US"/>
        </w:rPr>
        <w:t>, it has been ob</w:t>
      </w:r>
      <w:r w:rsidR="008C5804">
        <w:rPr>
          <w:lang w:val="en-US"/>
        </w:rPr>
        <w:t>served that</w:t>
      </w:r>
      <w:r w:rsidR="002F70AA">
        <w:rPr>
          <w:lang w:val="en-US"/>
        </w:rPr>
        <w:t xml:space="preserve"> RF error has a significant impact on the performance of AIML model. </w:t>
      </w:r>
      <w:r w:rsidR="0026187A">
        <w:rPr>
          <w:lang w:val="en-US"/>
        </w:rPr>
        <w:t>In RAN4</w:t>
      </w:r>
      <w:r w:rsidR="006D40C1">
        <w:rPr>
          <w:lang w:val="en-US"/>
        </w:rPr>
        <w:t>#1</w:t>
      </w:r>
      <w:r w:rsidR="00914A41">
        <w:rPr>
          <w:lang w:val="en-US"/>
        </w:rPr>
        <w:t>1</w:t>
      </w:r>
      <w:r w:rsidR="00F03A64">
        <w:rPr>
          <w:lang w:val="en-US"/>
        </w:rPr>
        <w:t>6</w:t>
      </w:r>
      <w:r w:rsidR="00CD0C23">
        <w:rPr>
          <w:lang w:val="en-US"/>
        </w:rPr>
        <w:t xml:space="preserve">, </w:t>
      </w:r>
      <w:r w:rsidR="00D44091">
        <w:rPr>
          <w:lang w:val="en-US"/>
        </w:rPr>
        <w:t xml:space="preserve">simulation assumptions for </w:t>
      </w:r>
      <w:r w:rsidR="00D95B7A">
        <w:rPr>
          <w:lang w:val="en-US"/>
        </w:rPr>
        <w:t xml:space="preserve">BM use case were </w:t>
      </w:r>
      <w:r w:rsidR="00E5439F">
        <w:rPr>
          <w:lang w:val="en-US"/>
        </w:rPr>
        <w:t>revisited</w:t>
      </w:r>
      <w:r w:rsidR="005C40E7">
        <w:rPr>
          <w:lang w:val="en-US"/>
        </w:rPr>
        <w:t xml:space="preserve"> [</w:t>
      </w:r>
      <w:r w:rsidR="00274CB3">
        <w:rPr>
          <w:lang w:val="en-US"/>
        </w:rPr>
        <w:t>8</w:t>
      </w:r>
      <w:r w:rsidR="005C40E7">
        <w:rPr>
          <w:lang w:val="en-US"/>
        </w:rPr>
        <w:t>]</w:t>
      </w:r>
      <w:r w:rsidR="00D95B7A">
        <w:rPr>
          <w:lang w:val="en-US"/>
        </w:rPr>
        <w:t xml:space="preserve">. </w:t>
      </w:r>
      <w:r w:rsidR="00F36EE8">
        <w:rPr>
          <w:lang w:val="en-US"/>
        </w:rPr>
        <w:t xml:space="preserve">Specifically, </w:t>
      </w:r>
      <w:r w:rsidR="00F36EE8">
        <w:t>t</w:t>
      </w:r>
      <w:r w:rsidR="00A67B1A">
        <w:t xml:space="preserve">runcated </w:t>
      </w:r>
      <w:r w:rsidR="00A67B1A" w:rsidRPr="00B716D5">
        <w:t>Gaussian distribution under ±4</w:t>
      </w:r>
      <w:r w:rsidR="00A67B1A">
        <w:t xml:space="preserve">.5 </w:t>
      </w:r>
      <w:r w:rsidR="00A67B1A" w:rsidRPr="00B716D5">
        <w:t>dB</w:t>
      </w:r>
      <w:r w:rsidR="00A67B1A">
        <w:t xml:space="preserve"> RF error (</w:t>
      </w:r>
      <m:oMath>
        <m:sSup>
          <m:sSupPr>
            <m:ctrlPr>
              <w:rPr>
                <w:rFonts w:ascii="Cambria Math" w:hAnsi="Cambria Math"/>
                <w:i/>
              </w:rPr>
            </m:ctrlPr>
          </m:sSupPr>
          <m:e>
            <m:r>
              <w:rPr>
                <w:rFonts w:ascii="Cambria Math" w:hAnsi="Cambria Math"/>
              </w:rPr>
              <m:t>μ=0,  σ</m:t>
            </m:r>
          </m:e>
          <m:sup>
            <m:r>
              <w:rPr>
                <w:rFonts w:ascii="Cambria Math" w:hAnsi="Cambria Math"/>
              </w:rPr>
              <m:t>2</m:t>
            </m:r>
          </m:sup>
        </m:sSup>
      </m:oMath>
      <w:r w:rsidR="00A67B1A">
        <w:rPr>
          <w:rFonts w:hint="eastAsia"/>
        </w:rPr>
        <w:t>=</w:t>
      </w:r>
      <w:r w:rsidR="00A67B1A">
        <w:t>4.5) is used</w:t>
      </w:r>
      <w:r w:rsidR="002D40D3">
        <w:t>.</w:t>
      </w:r>
    </w:p>
    <w:p w14:paraId="54889DF7" w14:textId="690C8C61" w:rsidR="00FB5FB1" w:rsidRPr="00FB5FB1" w:rsidRDefault="00AB0506" w:rsidP="002079BC">
      <w:pPr>
        <w:jc w:val="both"/>
      </w:pPr>
      <w:r>
        <w:t xml:space="preserve">In the AIML </w:t>
      </w:r>
      <w:r w:rsidR="007F11A7">
        <w:t xml:space="preserve">for </w:t>
      </w:r>
      <w:proofErr w:type="gramStart"/>
      <w:r>
        <w:t>mobility,  similar</w:t>
      </w:r>
      <w:proofErr w:type="gramEnd"/>
      <w:r>
        <w:t xml:space="preserve"> assumptions as in AIML BM use case</w:t>
      </w:r>
      <w:r w:rsidR="00714CDF">
        <w:t xml:space="preserve"> can be considered</w:t>
      </w:r>
      <w:r>
        <w:t xml:space="preserve"> to </w:t>
      </w:r>
      <w:r w:rsidR="00AD5EF5">
        <w:t>evaluate</w:t>
      </w:r>
      <w:r>
        <w:t xml:space="preserve"> the impact on prediction accuracy. Also, </w:t>
      </w:r>
      <w:r w:rsidR="00B40434">
        <w:t xml:space="preserve">due to </w:t>
      </w:r>
      <w:r w:rsidR="00A4651D">
        <w:t xml:space="preserve">the mobile nature of the UE, </w:t>
      </w:r>
      <w:r>
        <w:t xml:space="preserve">it is </w:t>
      </w:r>
      <w:r w:rsidR="00997ED5">
        <w:t>recommended</w:t>
      </w:r>
      <w:r>
        <w:t xml:space="preserve"> to consider </w:t>
      </w:r>
      <w:r w:rsidR="003427F3">
        <w:t>independent</w:t>
      </w:r>
      <w:r>
        <w:t xml:space="preserve"> RF error value</w:t>
      </w:r>
      <w:r w:rsidR="003427F3">
        <w:t>s</w:t>
      </w:r>
      <w:r>
        <w:t xml:space="preserve"> for different frequency layers and RF chains to </w:t>
      </w:r>
      <w:r w:rsidR="00836393">
        <w:t>evaluate</w:t>
      </w:r>
      <w:r>
        <w:t xml:space="preserve"> the impact on prediction accuracy as different error consideration</w:t>
      </w:r>
      <w:r w:rsidRPr="0011653E">
        <w:t xml:space="preserve"> leads to</w:t>
      </w:r>
      <w:r w:rsidR="00836393">
        <w:t xml:space="preserve"> realistic scenario. </w:t>
      </w:r>
      <w:r w:rsidR="000C6189">
        <w:t>If we assume same RF error</w:t>
      </w:r>
      <w:r w:rsidR="009B5444">
        <w:t>,</w:t>
      </w:r>
      <w:r w:rsidR="000C6189">
        <w:t xml:space="preserve"> it </w:t>
      </w:r>
      <w:r w:rsidR="008463B3">
        <w:t>may</w:t>
      </w:r>
      <w:r w:rsidR="000C6189">
        <w:t xml:space="preserve"> just </w:t>
      </w:r>
      <w:r w:rsidR="008463B3">
        <w:t xml:space="preserve">be </w:t>
      </w:r>
      <w:r w:rsidR="000C6189">
        <w:t xml:space="preserve">an offset compared to training data so it </w:t>
      </w:r>
      <w:r w:rsidR="008463B3">
        <w:t>might be</w:t>
      </w:r>
      <w:r w:rsidR="000C6189">
        <w:t xml:space="preserve"> easy for </w:t>
      </w:r>
      <w:r w:rsidR="008463B3">
        <w:t xml:space="preserve">AIML </w:t>
      </w:r>
      <w:r w:rsidR="000C6189">
        <w:t xml:space="preserve">model to learn the offset and even if </w:t>
      </w:r>
      <w:r w:rsidR="00435C5C">
        <w:t xml:space="preserve">offset is not </w:t>
      </w:r>
      <w:r w:rsidR="00E57167">
        <w:t>learnt</w:t>
      </w:r>
      <w:r w:rsidR="00435C5C">
        <w:t>, AIML</w:t>
      </w:r>
      <w:r w:rsidR="000C6189">
        <w:t xml:space="preserve"> model</w:t>
      </w:r>
      <w:r w:rsidR="000E7690">
        <w:t xml:space="preserve"> can</w:t>
      </w:r>
      <w:r w:rsidR="000C6189">
        <w:t xml:space="preserve"> predict </w:t>
      </w:r>
      <w:r w:rsidR="00435C5C">
        <w:t>accurately</w:t>
      </w:r>
      <w:r w:rsidR="00330410">
        <w:t xml:space="preserve"> as </w:t>
      </w:r>
      <w:r w:rsidR="00493AB9">
        <w:t>difference</w:t>
      </w:r>
      <w:r w:rsidR="00330410">
        <w:t xml:space="preserve"> </w:t>
      </w:r>
      <w:r w:rsidR="00493AB9">
        <w:t>i</w:t>
      </w:r>
      <w:r w:rsidR="00330410">
        <w:t>s little offse</w:t>
      </w:r>
      <w:r w:rsidR="00493AB9">
        <w:t>t. However,</w:t>
      </w:r>
      <w:r w:rsidR="00330410">
        <w:t xml:space="preserve"> with </w:t>
      </w:r>
      <w:r w:rsidR="00493AB9">
        <w:t>independent</w:t>
      </w:r>
      <w:r w:rsidR="00330410">
        <w:t xml:space="preserve"> RF error</w:t>
      </w:r>
      <w:r w:rsidR="00F07E03">
        <w:t xml:space="preserve"> values</w:t>
      </w:r>
      <w:r w:rsidR="00330410">
        <w:t xml:space="preserve"> there w</w:t>
      </w:r>
      <w:r w:rsidR="00493AB9">
        <w:t>ill be</w:t>
      </w:r>
      <w:r w:rsidR="00330410">
        <w:t xml:space="preserve"> no offset</w:t>
      </w:r>
      <w:r w:rsidR="00440B7D">
        <w:t xml:space="preserve">, which reflects a realistic scenario. </w:t>
      </w:r>
    </w:p>
    <w:p w14:paraId="1093441B" w14:textId="07F1C89B" w:rsidR="00E6686C" w:rsidRPr="00E6686C" w:rsidRDefault="00B31DEC" w:rsidP="00B31DEC">
      <w:pPr>
        <w:pStyle w:val="RAN4proposal"/>
        <w:jc w:val="both"/>
        <w:rPr>
          <w:lang w:val="en-US"/>
        </w:rPr>
      </w:pPr>
      <w:r>
        <w:t xml:space="preserve">To </w:t>
      </w:r>
      <w:r w:rsidR="002B5C2E">
        <w:t>evaluate</w:t>
      </w:r>
      <w:r>
        <w:t xml:space="preserve"> the impact of measurement error on prediction accuracy, </w:t>
      </w:r>
      <w:r w:rsidR="00433778">
        <w:t>RAN</w:t>
      </w:r>
      <w:r w:rsidR="00D0045C">
        <w:t>4 to</w:t>
      </w:r>
      <w:r w:rsidR="00867D1E">
        <w:t xml:space="preserve"> </w:t>
      </w:r>
      <w:r w:rsidR="00E85B22">
        <w:t>consider</w:t>
      </w:r>
      <w:r w:rsidR="00867D1E">
        <w:t xml:space="preserve"> </w:t>
      </w:r>
      <w:r w:rsidR="002B5C2E">
        <w:t>independent</w:t>
      </w:r>
      <w:r w:rsidR="009C1DE1">
        <w:t xml:space="preserve"> RF error value</w:t>
      </w:r>
      <w:r w:rsidR="002B5C2E">
        <w:t>s</w:t>
      </w:r>
      <w:r w:rsidR="009C1DE1">
        <w:t xml:space="preserve"> </w:t>
      </w:r>
      <w:r w:rsidR="00E85B22">
        <w:t>for different frequency layers and RF chains</w:t>
      </w:r>
      <w:r w:rsidR="002618CA">
        <w:t>.</w:t>
      </w:r>
    </w:p>
    <w:p w14:paraId="70B34651" w14:textId="0BFB6F89" w:rsidR="00670983" w:rsidRDefault="00E278E4" w:rsidP="00B31DEC">
      <w:pPr>
        <w:pStyle w:val="RAN4proposal"/>
        <w:jc w:val="both"/>
        <w:rPr>
          <w:rFonts w:eastAsiaTheme="minorEastAsia"/>
          <w:b w:val="0"/>
          <w:lang w:val="en-US" w:eastAsia="zh-CN"/>
        </w:rPr>
      </w:pPr>
      <w:bookmarkStart w:id="6" w:name="_Hlk210410964"/>
      <w:r w:rsidRPr="00E278E4">
        <w:t xml:space="preserve">RAN4 </w:t>
      </w:r>
      <w:r>
        <w:t>to</w:t>
      </w:r>
      <w:r w:rsidR="003C68A6">
        <w:t xml:space="preserve"> </w:t>
      </w:r>
      <w:r w:rsidRPr="00E278E4">
        <w:t xml:space="preserve">consider AI/ML-based beam management (BM) simulation assumptions for the measurement error model </w:t>
      </w:r>
      <w:proofErr w:type="gramStart"/>
      <w:r w:rsidRPr="00E278E4">
        <w:t>in order to</w:t>
      </w:r>
      <w:proofErr w:type="gramEnd"/>
      <w:r w:rsidRPr="00E278E4">
        <w:t xml:space="preserve"> evaluate the impact on prediction accuracy. </w:t>
      </w:r>
      <w:proofErr w:type="gramStart"/>
      <w:r w:rsidRPr="00E278E4">
        <w:t>In particular, for</w:t>
      </w:r>
      <w:proofErr w:type="gramEnd"/>
      <w:r w:rsidRPr="00E278E4">
        <w:t xml:space="preserve"> FR2, the RF error could be </w:t>
      </w:r>
      <w:r w:rsidR="002A691A" w:rsidRPr="00E278E4">
        <w:t>modelled</w:t>
      </w:r>
      <w:r w:rsidRPr="00E278E4">
        <w:t xml:space="preserve"> as a truncated Gaussian distribution with mean μ = 0 and variance σ² = 4.5, corresponding to an error range of ±4.5 </w:t>
      </w:r>
      <w:proofErr w:type="spellStart"/>
      <w:r w:rsidRPr="00E278E4">
        <w:t>dB.</w:t>
      </w:r>
      <w:proofErr w:type="spellEnd"/>
      <w:r w:rsidR="008048E9">
        <w:t xml:space="preserve"> </w:t>
      </w:r>
      <w:r w:rsidR="008048E9">
        <w:rPr>
          <w:rFonts w:eastAsiaTheme="minorEastAsia"/>
          <w:b w:val="0"/>
          <w:lang w:val="en-US" w:eastAsia="zh-CN"/>
        </w:rPr>
        <w:t xml:space="preserve"> </w:t>
      </w:r>
    </w:p>
    <w:bookmarkEnd w:id="6"/>
    <w:p w14:paraId="1609426F" w14:textId="524587F1" w:rsidR="00252B9D" w:rsidRPr="00252B9D" w:rsidRDefault="00917114" w:rsidP="00152462">
      <w:pPr>
        <w:jc w:val="both"/>
        <w:rPr>
          <w:lang w:val="en-US" w:eastAsia="zh-CN"/>
        </w:rPr>
      </w:pPr>
      <w:r>
        <w:rPr>
          <w:lang w:val="en-US" w:eastAsia="zh-CN"/>
        </w:rPr>
        <w:t xml:space="preserve">In FR1 and FR2, we have </w:t>
      </w:r>
      <w:r w:rsidR="000B29AD">
        <w:rPr>
          <w:lang w:val="en-US" w:eastAsia="zh-CN"/>
        </w:rPr>
        <w:t xml:space="preserve">two </w:t>
      </w:r>
      <w:r>
        <w:rPr>
          <w:lang w:val="en-US" w:eastAsia="zh-CN"/>
        </w:rPr>
        <w:t xml:space="preserve">different </w:t>
      </w:r>
      <w:r w:rsidR="000B29AD">
        <w:rPr>
          <w:lang w:val="en-US" w:eastAsia="zh-CN"/>
        </w:rPr>
        <w:t xml:space="preserve">RF </w:t>
      </w:r>
      <w:r>
        <w:rPr>
          <w:lang w:val="en-US" w:eastAsia="zh-CN"/>
        </w:rPr>
        <w:t>architect</w:t>
      </w:r>
      <w:r w:rsidR="005111B2">
        <w:rPr>
          <w:lang w:val="en-US" w:eastAsia="zh-CN"/>
        </w:rPr>
        <w:t>ure</w:t>
      </w:r>
      <w:r w:rsidR="002A5D08">
        <w:rPr>
          <w:lang w:val="en-US" w:eastAsia="zh-CN"/>
        </w:rPr>
        <w:t>s</w:t>
      </w:r>
      <w:r w:rsidR="005111B2">
        <w:rPr>
          <w:lang w:val="en-US" w:eastAsia="zh-CN"/>
        </w:rPr>
        <w:t xml:space="preserve"> and </w:t>
      </w:r>
      <w:r w:rsidR="0086184C">
        <w:rPr>
          <w:lang w:val="en-US" w:eastAsia="zh-CN"/>
        </w:rPr>
        <w:t xml:space="preserve">RF </w:t>
      </w:r>
      <w:r w:rsidR="005111B2">
        <w:rPr>
          <w:lang w:val="en-US" w:eastAsia="zh-CN"/>
        </w:rPr>
        <w:t>receiver</w:t>
      </w:r>
      <w:r w:rsidR="002A5D08">
        <w:rPr>
          <w:lang w:val="en-US" w:eastAsia="zh-CN"/>
        </w:rPr>
        <w:t>s</w:t>
      </w:r>
      <w:r w:rsidR="004A0CC2">
        <w:rPr>
          <w:lang w:val="en-US" w:eastAsia="zh-CN"/>
        </w:rPr>
        <w:t>.</w:t>
      </w:r>
      <w:r w:rsidR="002A5D08">
        <w:rPr>
          <w:lang w:val="en-US" w:eastAsia="zh-CN"/>
        </w:rPr>
        <w:t xml:space="preserve"> </w:t>
      </w:r>
      <w:r w:rsidR="005F34F8">
        <w:rPr>
          <w:lang w:val="en-US" w:eastAsia="zh-CN"/>
        </w:rPr>
        <w:t>Besides, f</w:t>
      </w:r>
      <w:r w:rsidR="004A0CC2">
        <w:rPr>
          <w:lang w:val="en-US" w:eastAsia="zh-CN"/>
        </w:rPr>
        <w:t xml:space="preserve">or </w:t>
      </w:r>
      <w:r w:rsidR="00676A3A">
        <w:rPr>
          <w:lang w:val="en-US" w:eastAsia="zh-CN"/>
        </w:rPr>
        <w:t xml:space="preserve">measurements, we </w:t>
      </w:r>
      <w:r w:rsidR="00B44F0F">
        <w:rPr>
          <w:lang w:val="en-US" w:eastAsia="zh-CN"/>
        </w:rPr>
        <w:t xml:space="preserve">define significantly different </w:t>
      </w:r>
      <w:r w:rsidR="00AE3A49">
        <w:rPr>
          <w:lang w:val="en-US" w:eastAsia="zh-CN"/>
        </w:rPr>
        <w:t>accuracy requirements for FR1 and F</w:t>
      </w:r>
      <w:r w:rsidR="005F34F8">
        <w:rPr>
          <w:lang w:val="en-US" w:eastAsia="zh-CN"/>
        </w:rPr>
        <w:t>R</w:t>
      </w:r>
      <w:r w:rsidR="00AE3A49">
        <w:rPr>
          <w:lang w:val="en-US" w:eastAsia="zh-CN"/>
        </w:rPr>
        <w:t>2</w:t>
      </w:r>
      <w:r w:rsidR="007A2CA7">
        <w:rPr>
          <w:lang w:val="en-US" w:eastAsia="zh-CN"/>
        </w:rPr>
        <w:t xml:space="preserve"> because of RF and BB error</w:t>
      </w:r>
      <w:r w:rsidR="00CC7DA4">
        <w:rPr>
          <w:lang w:val="en-US" w:eastAsia="zh-CN"/>
        </w:rPr>
        <w:t>s</w:t>
      </w:r>
      <w:r w:rsidR="00AE3A49">
        <w:rPr>
          <w:lang w:val="en-US" w:eastAsia="zh-CN"/>
        </w:rPr>
        <w:t>.</w:t>
      </w:r>
      <w:r w:rsidR="008E3FD1">
        <w:rPr>
          <w:lang w:val="en-US" w:eastAsia="zh-CN"/>
        </w:rPr>
        <w:t xml:space="preserve"> Since accuracy requirements are different f</w:t>
      </w:r>
      <w:r w:rsidR="0084394B">
        <w:rPr>
          <w:lang w:val="en-US" w:eastAsia="zh-CN"/>
        </w:rPr>
        <w:t>o</w:t>
      </w:r>
      <w:r w:rsidR="008E3FD1">
        <w:rPr>
          <w:lang w:val="en-US" w:eastAsia="zh-CN"/>
        </w:rPr>
        <w:t>r</w:t>
      </w:r>
      <w:r w:rsidR="00AE3A49">
        <w:rPr>
          <w:lang w:val="en-US" w:eastAsia="zh-CN"/>
        </w:rPr>
        <w:t xml:space="preserve"> </w:t>
      </w:r>
      <w:r w:rsidR="0084394B">
        <w:rPr>
          <w:lang w:val="en-US" w:eastAsia="zh-CN"/>
        </w:rPr>
        <w:t>FR1 and FR2</w:t>
      </w:r>
      <w:r w:rsidR="00121E6A">
        <w:rPr>
          <w:lang w:val="en-US" w:eastAsia="zh-CN"/>
        </w:rPr>
        <w:t xml:space="preserve">; </w:t>
      </w:r>
      <w:r w:rsidR="00B07C43">
        <w:rPr>
          <w:lang w:val="en-US" w:eastAsia="zh-CN"/>
        </w:rPr>
        <w:t>therefore, modeling</w:t>
      </w:r>
      <w:r w:rsidR="00E940AD">
        <w:rPr>
          <w:lang w:val="en-US" w:eastAsia="zh-CN"/>
        </w:rPr>
        <w:t xml:space="preserve"> values</w:t>
      </w:r>
      <w:r w:rsidR="00053BCE">
        <w:rPr>
          <w:lang w:val="en-US" w:eastAsia="zh-CN"/>
        </w:rPr>
        <w:t xml:space="preserve"> (mean and variance)</w:t>
      </w:r>
      <w:r w:rsidR="00E940AD">
        <w:rPr>
          <w:lang w:val="en-US" w:eastAsia="zh-CN"/>
        </w:rPr>
        <w:t xml:space="preserve"> should be different</w:t>
      </w:r>
      <w:r w:rsidR="00544DC1">
        <w:rPr>
          <w:lang w:val="en-US" w:eastAsia="zh-CN"/>
        </w:rPr>
        <w:t xml:space="preserve"> for</w:t>
      </w:r>
      <w:r w:rsidR="00152462">
        <w:rPr>
          <w:lang w:val="en-US" w:eastAsia="zh-CN"/>
        </w:rPr>
        <w:t xml:space="preserve"> FR1 and FR2.</w:t>
      </w:r>
      <w:r w:rsidR="00BE6D58">
        <w:rPr>
          <w:lang w:val="en-US" w:eastAsia="zh-CN"/>
        </w:rPr>
        <w:t xml:space="preserve"> </w:t>
      </w:r>
    </w:p>
    <w:p w14:paraId="3DD4B53F" w14:textId="38933C15" w:rsidR="00430ED1" w:rsidRPr="008A1C8F" w:rsidRDefault="005A39C6" w:rsidP="00430ED1">
      <w:pPr>
        <w:pStyle w:val="RAN4proposal"/>
        <w:jc w:val="both"/>
        <w:rPr>
          <w:lang w:val="en-US"/>
        </w:rPr>
      </w:pPr>
      <w:r>
        <w:t xml:space="preserve">It is proposed to </w:t>
      </w:r>
      <w:r w:rsidR="0020340E">
        <w:t>consider</w:t>
      </w:r>
      <w:r>
        <w:t xml:space="preserve"> </w:t>
      </w:r>
      <w:r w:rsidR="000F3FF1">
        <w:t>same</w:t>
      </w:r>
      <w:r>
        <w:t xml:space="preserve"> </w:t>
      </w:r>
      <w:r w:rsidR="00AD6331">
        <w:t xml:space="preserve">RF </w:t>
      </w:r>
      <w:r>
        <w:t xml:space="preserve">error </w:t>
      </w:r>
      <w:r w:rsidR="00140DCB">
        <w:t>model</w:t>
      </w:r>
      <w:r w:rsidR="003B2442">
        <w:t xml:space="preserve"> (truncated Gaussian)</w:t>
      </w:r>
      <w:r w:rsidR="009161C8">
        <w:t xml:space="preserve"> for </w:t>
      </w:r>
      <w:r>
        <w:t>FR1 and FR2</w:t>
      </w:r>
      <w:r w:rsidR="0031602B">
        <w:t xml:space="preserve"> with potentially different </w:t>
      </w:r>
      <w:r w:rsidR="00843590">
        <w:t xml:space="preserve">mean and variance. </w:t>
      </w:r>
    </w:p>
    <w:p w14:paraId="01D4F04F" w14:textId="609614B6" w:rsidR="0015138B" w:rsidRDefault="00FE72B1" w:rsidP="003828DA">
      <w:pPr>
        <w:pStyle w:val="RAN4H2"/>
        <w:rPr>
          <w:lang w:val="en-US"/>
        </w:rPr>
      </w:pPr>
      <w:r w:rsidRPr="00F9025F">
        <w:rPr>
          <w:lang w:val="en-US"/>
        </w:rPr>
        <w:t>Ground truth definitio</w:t>
      </w:r>
      <w:r w:rsidR="00AD1C65">
        <w:rPr>
          <w:lang w:val="en-US"/>
        </w:rPr>
        <w:t>n for FR1</w:t>
      </w:r>
    </w:p>
    <w:p w14:paraId="22967779" w14:textId="77777777" w:rsidR="009C4A7D" w:rsidRPr="00EC0958" w:rsidRDefault="009C4A7D" w:rsidP="009C4A7D">
      <w:pPr>
        <w:pStyle w:val="3GPPNormalText"/>
        <w:ind w:left="0" w:firstLine="0"/>
        <w:rPr>
          <w:lang w:val="en-US"/>
        </w:rPr>
      </w:pPr>
      <w:r w:rsidRPr="2EB19DE1">
        <w:rPr>
          <w:lang w:val="en-US"/>
        </w:rPr>
        <w:t>In the RAN4</w:t>
      </w:r>
      <w:r w:rsidRPr="5581EFB7">
        <w:rPr>
          <w:lang w:val="en-US"/>
        </w:rPr>
        <w:t>#114</w:t>
      </w:r>
      <w:r w:rsidRPr="2EB19DE1">
        <w:rPr>
          <w:lang w:val="en-US"/>
        </w:rPr>
        <w:t xml:space="preserve"> meeting, the following agreement</w:t>
      </w:r>
      <w:r>
        <w:rPr>
          <w:lang w:val="en-US"/>
        </w:rPr>
        <w:t>s were</w:t>
      </w:r>
      <w:r w:rsidRPr="2EB19DE1">
        <w:rPr>
          <w:lang w:val="en-US"/>
        </w:rPr>
        <w:t xml:space="preserve"> made </w:t>
      </w:r>
      <w:r>
        <w:rPr>
          <w:lang w:val="en-US"/>
        </w:rPr>
        <w:t>for FR1 Ground truth definition for RSRP accuracy:</w:t>
      </w:r>
    </w:p>
    <w:tbl>
      <w:tblPr>
        <w:tblStyle w:val="TableGrid"/>
        <w:tblW w:w="0" w:type="auto"/>
        <w:tblLook w:val="04A0" w:firstRow="1" w:lastRow="0" w:firstColumn="1" w:lastColumn="0" w:noHBand="0" w:noVBand="1"/>
      </w:tblPr>
      <w:tblGrid>
        <w:gridCol w:w="9617"/>
      </w:tblGrid>
      <w:tr w:rsidR="009C4A7D" w14:paraId="0300FCE6" w14:textId="77777777" w:rsidTr="009919B8">
        <w:tc>
          <w:tcPr>
            <w:tcW w:w="9617" w:type="dxa"/>
          </w:tcPr>
          <w:p w14:paraId="0172239E" w14:textId="77777777" w:rsidR="009C4A7D" w:rsidRPr="00B94DD3" w:rsidRDefault="009C4A7D" w:rsidP="009919B8">
            <w:pPr>
              <w:spacing w:after="180"/>
              <w:rPr>
                <w:rFonts w:eastAsia="MS Mincho" w:cs="Times New Roman"/>
                <w:b/>
                <w:bCs/>
                <w:sz w:val="22"/>
                <w:szCs w:val="24"/>
                <w:u w:val="single"/>
                <w:lang w:val="en-US" w:eastAsia="zh-CN"/>
              </w:rPr>
            </w:pPr>
            <w:r w:rsidRPr="00B94DD3">
              <w:rPr>
                <w:rFonts w:eastAsia="MS Mincho" w:cs="Times New Roman"/>
                <w:b/>
                <w:bCs/>
                <w:sz w:val="22"/>
                <w:szCs w:val="24"/>
                <w:u w:val="single"/>
                <w:lang w:val="en-US" w:eastAsia="zh-CN"/>
              </w:rPr>
              <w:t>Issue 2-1-2: Ground Truth Definition for RSRP accuracy</w:t>
            </w:r>
          </w:p>
          <w:p w14:paraId="12CD22E4" w14:textId="77777777" w:rsidR="009C4A7D" w:rsidRPr="00B94DD3" w:rsidRDefault="009C4A7D" w:rsidP="009919B8">
            <w:pPr>
              <w:spacing w:after="120"/>
              <w:rPr>
                <w:rFonts w:eastAsia="SimSun" w:cs="Times New Roman"/>
                <w:color w:val="000000"/>
                <w:szCs w:val="24"/>
                <w:highlight w:val="green"/>
                <w:lang w:val="en-US" w:eastAsia="zh-CN"/>
              </w:rPr>
            </w:pPr>
            <w:r w:rsidRPr="00B94DD3">
              <w:rPr>
                <w:rFonts w:eastAsia="SimSun" w:cs="Times New Roman"/>
                <w:color w:val="000000"/>
                <w:szCs w:val="24"/>
                <w:highlight w:val="green"/>
                <w:lang w:val="en-US" w:eastAsia="zh-CN"/>
              </w:rPr>
              <w:t>Agreement:</w:t>
            </w:r>
          </w:p>
          <w:p w14:paraId="62C04B09" w14:textId="77777777" w:rsidR="009C4A7D" w:rsidRPr="00CE3FC4" w:rsidRDefault="009C4A7D" w:rsidP="009919B8">
            <w:pPr>
              <w:numPr>
                <w:ilvl w:val="0"/>
                <w:numId w:val="6"/>
              </w:numPr>
              <w:overflowPunct w:val="0"/>
              <w:autoSpaceDE w:val="0"/>
              <w:autoSpaceDN w:val="0"/>
              <w:adjustRightInd w:val="0"/>
              <w:spacing w:after="180"/>
              <w:textAlignment w:val="baseline"/>
              <w:rPr>
                <w:rFonts w:eastAsia="MS Mincho" w:cs="Times New Roman"/>
                <w:szCs w:val="20"/>
                <w:lang w:val="en-US" w:eastAsia="zh-CN"/>
              </w:rPr>
            </w:pPr>
            <w:r w:rsidRPr="00CE3FC4">
              <w:rPr>
                <w:rFonts w:eastAsia="MS Mincho" w:cs="Times New Roman"/>
                <w:szCs w:val="20"/>
                <w:lang w:val="en-US" w:eastAsia="zh-CN"/>
              </w:rPr>
              <w:t>The way the ground truth is extracted in the testing may differentiate between FR1 and FR2.</w:t>
            </w:r>
          </w:p>
          <w:p w14:paraId="060B852F" w14:textId="77777777" w:rsidR="009C4A7D" w:rsidRDefault="009C4A7D" w:rsidP="009919B8">
            <w:pPr>
              <w:rPr>
                <w:lang w:val="en-US"/>
              </w:rPr>
            </w:pPr>
          </w:p>
        </w:tc>
      </w:tr>
    </w:tbl>
    <w:p w14:paraId="12DADCD0" w14:textId="77777777" w:rsidR="009C4A7D" w:rsidRDefault="009C4A7D" w:rsidP="009C4A7D">
      <w:pPr>
        <w:rPr>
          <w:lang w:val="en-US"/>
        </w:rPr>
      </w:pPr>
    </w:p>
    <w:tbl>
      <w:tblPr>
        <w:tblStyle w:val="TableGrid"/>
        <w:tblW w:w="0" w:type="auto"/>
        <w:tblLook w:val="04A0" w:firstRow="1" w:lastRow="0" w:firstColumn="1" w:lastColumn="0" w:noHBand="0" w:noVBand="1"/>
      </w:tblPr>
      <w:tblGrid>
        <w:gridCol w:w="9617"/>
      </w:tblGrid>
      <w:tr w:rsidR="009C4A7D" w14:paraId="67625A1C" w14:textId="77777777" w:rsidTr="009919B8">
        <w:tc>
          <w:tcPr>
            <w:tcW w:w="9617" w:type="dxa"/>
          </w:tcPr>
          <w:p w14:paraId="7155C5DE" w14:textId="77777777" w:rsidR="009C4A7D" w:rsidRPr="00B94DD3" w:rsidRDefault="009C4A7D" w:rsidP="009919B8">
            <w:pPr>
              <w:spacing w:after="180"/>
              <w:rPr>
                <w:rFonts w:eastAsia="MS Mincho" w:cs="Times New Roman"/>
                <w:b/>
                <w:bCs/>
                <w:sz w:val="22"/>
                <w:szCs w:val="24"/>
                <w:u w:val="single"/>
                <w:lang w:val="en-US" w:eastAsia="zh-CN"/>
              </w:rPr>
            </w:pPr>
            <w:r w:rsidRPr="00B94DD3">
              <w:rPr>
                <w:rFonts w:eastAsia="MS Mincho" w:cs="Times New Roman"/>
                <w:b/>
                <w:bCs/>
                <w:sz w:val="22"/>
                <w:szCs w:val="24"/>
                <w:u w:val="single"/>
                <w:lang w:val="en-US" w:eastAsia="zh-CN"/>
              </w:rPr>
              <w:t>Issue 2-1-2: Ground Truth Definition for RSRP accuracy</w:t>
            </w:r>
          </w:p>
          <w:p w14:paraId="0294B93B" w14:textId="77777777" w:rsidR="009C4A7D" w:rsidRPr="00B94DD3" w:rsidRDefault="009C4A7D" w:rsidP="009919B8">
            <w:pPr>
              <w:numPr>
                <w:ilvl w:val="0"/>
                <w:numId w:val="6"/>
              </w:numPr>
              <w:rPr>
                <w:rFonts w:eastAsia="Yu Mincho" w:cs="Times New Roman"/>
                <w:szCs w:val="20"/>
                <w:highlight w:val="green"/>
                <w:lang w:val="en-US"/>
              </w:rPr>
            </w:pPr>
            <w:r w:rsidRPr="00B94DD3">
              <w:rPr>
                <w:rFonts w:eastAsia="Yu Mincho" w:cs="Times New Roman"/>
                <w:szCs w:val="20"/>
                <w:highlight w:val="green"/>
                <w:lang w:val="en-US"/>
              </w:rPr>
              <w:t>Agreement:</w:t>
            </w:r>
          </w:p>
          <w:p w14:paraId="1E92CF59" w14:textId="77777777" w:rsidR="009C4A7D" w:rsidRPr="00CE3FC4" w:rsidRDefault="009C4A7D" w:rsidP="009919B8">
            <w:pPr>
              <w:numPr>
                <w:ilvl w:val="1"/>
                <w:numId w:val="6"/>
              </w:numPr>
              <w:overflowPunct w:val="0"/>
              <w:autoSpaceDE w:val="0"/>
              <w:autoSpaceDN w:val="0"/>
              <w:adjustRightInd w:val="0"/>
              <w:snapToGrid w:val="0"/>
              <w:spacing w:after="120"/>
              <w:textAlignment w:val="baseline"/>
              <w:rPr>
                <w:rFonts w:eastAsia="Yu Mincho" w:cs="Times New Roman"/>
                <w:szCs w:val="20"/>
                <w:lang w:val="en-US"/>
              </w:rPr>
            </w:pPr>
            <w:r w:rsidRPr="00CE3FC4">
              <w:rPr>
                <w:rFonts w:eastAsia="Yu Mincho" w:cs="Times New Roman" w:hint="eastAsia"/>
                <w:szCs w:val="20"/>
                <w:lang w:val="en-US"/>
              </w:rPr>
              <w:t>A</w:t>
            </w:r>
            <w:r w:rsidRPr="00CE3FC4">
              <w:rPr>
                <w:rFonts w:eastAsia="Yu Mincho" w:cs="Times New Roman"/>
                <w:szCs w:val="20"/>
                <w:lang w:val="en-US"/>
              </w:rPr>
              <w:t xml:space="preserve">lt 1: Ground truth for FR1 will be based on the transmitted or reception power </w:t>
            </w:r>
          </w:p>
          <w:p w14:paraId="012944AF" w14:textId="77777777" w:rsidR="009C4A7D" w:rsidRPr="00CE3FC4" w:rsidRDefault="009C4A7D" w:rsidP="009919B8">
            <w:pPr>
              <w:numPr>
                <w:ilvl w:val="1"/>
                <w:numId w:val="6"/>
              </w:numPr>
              <w:overflowPunct w:val="0"/>
              <w:autoSpaceDE w:val="0"/>
              <w:autoSpaceDN w:val="0"/>
              <w:adjustRightInd w:val="0"/>
              <w:spacing w:after="120"/>
              <w:textAlignment w:val="baseline"/>
              <w:rPr>
                <w:rFonts w:eastAsia="Yu Mincho" w:cs="Times New Roman"/>
                <w:szCs w:val="20"/>
                <w:lang w:val="en-US"/>
              </w:rPr>
            </w:pPr>
            <w:r w:rsidRPr="00CE3FC4">
              <w:rPr>
                <w:rFonts w:eastAsia="Yu Mincho" w:cs="Times New Roman"/>
                <w:szCs w:val="20"/>
                <w:lang w:val="en-US"/>
              </w:rPr>
              <w:t xml:space="preserve">Alt 2: Ground truth for FR1 will be based on the reported measurement value under certain conditions </w:t>
            </w:r>
          </w:p>
          <w:p w14:paraId="273C8C4C" w14:textId="77777777" w:rsidR="009C4A7D" w:rsidRPr="00CE3FC4" w:rsidRDefault="009C4A7D" w:rsidP="009919B8">
            <w:pPr>
              <w:numPr>
                <w:ilvl w:val="1"/>
                <w:numId w:val="6"/>
              </w:numPr>
              <w:rPr>
                <w:rFonts w:eastAsia="Yu Mincho" w:cs="Times New Roman"/>
                <w:szCs w:val="20"/>
                <w:lang w:val="en-US"/>
              </w:rPr>
            </w:pPr>
            <w:r w:rsidRPr="00CE3FC4">
              <w:rPr>
                <w:rFonts w:eastAsia="Yu Mincho" w:cs="Times New Roman"/>
                <w:szCs w:val="20"/>
                <w:lang w:val="en-US"/>
              </w:rPr>
              <w:lastRenderedPageBreak/>
              <w:t xml:space="preserve">Further discuss the advantages and disadvantages for Alt 1 and Alt 2 considering </w:t>
            </w:r>
            <w:proofErr w:type="gramStart"/>
            <w:r w:rsidRPr="00CE3FC4">
              <w:rPr>
                <w:rFonts w:eastAsia="Yu Mincho" w:cs="Times New Roman"/>
                <w:szCs w:val="20"/>
                <w:lang w:val="en-US"/>
              </w:rPr>
              <w:t>the aspects</w:t>
            </w:r>
            <w:proofErr w:type="gramEnd"/>
            <w:r w:rsidRPr="00CE3FC4">
              <w:rPr>
                <w:rFonts w:eastAsia="Yu Mincho" w:cs="Times New Roman"/>
                <w:szCs w:val="20"/>
                <w:lang w:val="en-US"/>
              </w:rPr>
              <w:t xml:space="preserve"> such as: </w:t>
            </w:r>
          </w:p>
          <w:p w14:paraId="58DF0538" w14:textId="77777777" w:rsidR="009C4A7D" w:rsidRPr="00CE3FC4" w:rsidRDefault="009C4A7D" w:rsidP="009919B8">
            <w:pPr>
              <w:numPr>
                <w:ilvl w:val="2"/>
                <w:numId w:val="6"/>
              </w:numPr>
              <w:rPr>
                <w:rFonts w:eastAsia="Yu Mincho" w:cs="Times New Roman"/>
                <w:szCs w:val="20"/>
                <w:lang w:val="en-US"/>
              </w:rPr>
            </w:pPr>
            <w:r w:rsidRPr="00CE3FC4">
              <w:rPr>
                <w:rFonts w:eastAsia="Yu Mincho" w:cs="Times New Roman"/>
                <w:szCs w:val="20"/>
                <w:lang w:val="en-US"/>
              </w:rPr>
              <w:t>The information at the TE side, on the timing UE performs and/or finishes the measurement and/or prediction</w:t>
            </w:r>
          </w:p>
          <w:p w14:paraId="7ED810DD" w14:textId="77777777" w:rsidR="009C4A7D" w:rsidRPr="00CE3FC4" w:rsidRDefault="009C4A7D" w:rsidP="009919B8">
            <w:pPr>
              <w:numPr>
                <w:ilvl w:val="2"/>
                <w:numId w:val="6"/>
              </w:numPr>
              <w:rPr>
                <w:rFonts w:eastAsia="Yu Mincho" w:cs="Times New Roman"/>
                <w:szCs w:val="20"/>
                <w:lang w:val="en-US"/>
              </w:rPr>
            </w:pPr>
            <w:r w:rsidRPr="00CE3FC4">
              <w:rPr>
                <w:rFonts w:eastAsia="Yu Mincho" w:cs="Times New Roman"/>
                <w:szCs w:val="20"/>
                <w:lang w:val="en-US"/>
              </w:rPr>
              <w:t> Impact of L3 filtering</w:t>
            </w:r>
          </w:p>
          <w:p w14:paraId="420BFCCD" w14:textId="77777777" w:rsidR="009C4A7D" w:rsidRPr="00CE3FC4" w:rsidRDefault="009C4A7D" w:rsidP="009919B8">
            <w:pPr>
              <w:numPr>
                <w:ilvl w:val="2"/>
                <w:numId w:val="6"/>
              </w:numPr>
              <w:rPr>
                <w:rFonts w:eastAsia="Yu Mincho" w:cs="Times New Roman"/>
                <w:szCs w:val="20"/>
                <w:lang w:val="en-US"/>
              </w:rPr>
            </w:pPr>
            <w:r w:rsidRPr="00CE3FC4">
              <w:rPr>
                <w:rFonts w:eastAsia="Yu Mincho" w:cs="Times New Roman"/>
                <w:szCs w:val="20"/>
                <w:lang w:val="en-US"/>
              </w:rPr>
              <w:t xml:space="preserve"> Number of samples for L1 filtering </w:t>
            </w:r>
          </w:p>
          <w:p w14:paraId="60EE0A87" w14:textId="77777777" w:rsidR="009C4A7D" w:rsidRPr="00CE3FC4" w:rsidRDefault="009C4A7D" w:rsidP="009919B8">
            <w:pPr>
              <w:numPr>
                <w:ilvl w:val="2"/>
                <w:numId w:val="6"/>
              </w:numPr>
              <w:rPr>
                <w:rFonts w:eastAsia="Yu Mincho" w:cs="Times New Roman"/>
                <w:szCs w:val="20"/>
                <w:lang w:val="en-US"/>
              </w:rPr>
            </w:pPr>
            <w:r w:rsidRPr="00CE3FC4">
              <w:rPr>
                <w:rFonts w:eastAsia="Yu Mincho" w:cs="Times New Roman"/>
                <w:szCs w:val="20"/>
                <w:lang w:val="en-US"/>
              </w:rPr>
              <w:t> Timing window, if it exists, where UE can’t measure the ground truth in Alt2</w:t>
            </w:r>
          </w:p>
          <w:p w14:paraId="2716D6E1" w14:textId="77777777" w:rsidR="009C4A7D" w:rsidRPr="00CE3FC4" w:rsidRDefault="009C4A7D" w:rsidP="009919B8">
            <w:pPr>
              <w:numPr>
                <w:ilvl w:val="2"/>
                <w:numId w:val="6"/>
              </w:numPr>
              <w:rPr>
                <w:rFonts w:eastAsia="Yu Mincho" w:cs="Times New Roman"/>
                <w:szCs w:val="20"/>
                <w:lang w:val="en-US"/>
              </w:rPr>
            </w:pPr>
            <w:r w:rsidRPr="00CE3FC4">
              <w:rPr>
                <w:rFonts w:eastAsia="Yu Mincho" w:cs="Times New Roman"/>
                <w:szCs w:val="20"/>
                <w:lang w:val="en-US"/>
              </w:rPr>
              <w:t> channel condition</w:t>
            </w:r>
          </w:p>
          <w:p w14:paraId="323E368D" w14:textId="77777777" w:rsidR="009C4A7D" w:rsidRPr="00CE3FC4" w:rsidRDefault="009C4A7D" w:rsidP="009919B8">
            <w:pPr>
              <w:numPr>
                <w:ilvl w:val="2"/>
                <w:numId w:val="6"/>
              </w:numPr>
              <w:rPr>
                <w:rFonts w:eastAsia="Yu Mincho" w:cs="Times New Roman"/>
                <w:szCs w:val="20"/>
                <w:lang w:val="en-US"/>
              </w:rPr>
            </w:pPr>
            <w:r w:rsidRPr="00CE3FC4">
              <w:rPr>
                <w:rFonts w:eastAsia="Yu Mincho" w:cs="Times New Roman"/>
                <w:szCs w:val="20"/>
                <w:lang w:val="en-US"/>
              </w:rPr>
              <w:t> Avoid UE cheat in the test</w:t>
            </w:r>
          </w:p>
          <w:p w14:paraId="17BF9DA3" w14:textId="77777777" w:rsidR="009C4A7D" w:rsidRPr="00CE3FC4" w:rsidRDefault="009C4A7D" w:rsidP="009919B8">
            <w:pPr>
              <w:numPr>
                <w:ilvl w:val="2"/>
                <w:numId w:val="6"/>
              </w:numPr>
              <w:rPr>
                <w:rFonts w:eastAsia="Yu Mincho" w:cs="Times New Roman"/>
                <w:szCs w:val="20"/>
                <w:lang w:val="en-US"/>
              </w:rPr>
            </w:pPr>
            <w:r w:rsidRPr="00CE3FC4">
              <w:rPr>
                <w:rFonts w:eastAsia="Yu Mincho" w:cs="Times New Roman"/>
                <w:szCs w:val="20"/>
                <w:lang w:val="en-US"/>
              </w:rPr>
              <w:t> S(I)NR variations in the test at different time instances (for Alt2)</w:t>
            </w:r>
          </w:p>
          <w:p w14:paraId="2D0F2499" w14:textId="77777777" w:rsidR="009C4A7D" w:rsidRPr="00CE3FC4" w:rsidRDefault="009C4A7D" w:rsidP="009919B8">
            <w:pPr>
              <w:numPr>
                <w:ilvl w:val="2"/>
                <w:numId w:val="6"/>
              </w:numPr>
              <w:rPr>
                <w:rFonts w:eastAsia="Yu Mincho" w:cs="Times New Roman"/>
                <w:szCs w:val="20"/>
                <w:lang w:val="en-US"/>
              </w:rPr>
            </w:pPr>
            <w:r w:rsidRPr="00CE3FC4">
              <w:rPr>
                <w:rFonts w:eastAsia="Yu Mincho" w:cs="Times New Roman"/>
                <w:szCs w:val="20"/>
                <w:lang w:val="en-US"/>
              </w:rPr>
              <w:t xml:space="preserve"> Other aspects are not precluded</w:t>
            </w:r>
          </w:p>
          <w:p w14:paraId="38FBC5C4" w14:textId="77777777" w:rsidR="009C4A7D" w:rsidRPr="00CE3FC4" w:rsidRDefault="009C4A7D" w:rsidP="009919B8">
            <w:pPr>
              <w:numPr>
                <w:ilvl w:val="1"/>
                <w:numId w:val="6"/>
              </w:numPr>
              <w:rPr>
                <w:rFonts w:eastAsia="Yu Mincho" w:cs="Times New Roman"/>
                <w:szCs w:val="20"/>
                <w:lang w:val="en-US"/>
              </w:rPr>
            </w:pPr>
            <w:r w:rsidRPr="00CE3FC4">
              <w:rPr>
                <w:rFonts w:eastAsia="Yu Mincho" w:cs="Times New Roman"/>
                <w:szCs w:val="20"/>
                <w:lang w:val="en-US"/>
              </w:rPr>
              <w:t> Companies are encouraged to provide analysis on all or some of the aspects in the list</w:t>
            </w:r>
          </w:p>
          <w:p w14:paraId="2DDED548" w14:textId="77777777" w:rsidR="009C4A7D" w:rsidRPr="00B94DD3" w:rsidRDefault="009C4A7D" w:rsidP="009919B8">
            <w:pPr>
              <w:spacing w:after="180"/>
              <w:rPr>
                <w:rFonts w:eastAsia="SimSun" w:cs="Times New Roman"/>
                <w:szCs w:val="20"/>
                <w:lang w:val="en-US" w:eastAsia="zh-CN"/>
              </w:rPr>
            </w:pPr>
          </w:p>
          <w:p w14:paraId="58A90645" w14:textId="77777777" w:rsidR="009C4A7D" w:rsidRDefault="009C4A7D" w:rsidP="009919B8">
            <w:pPr>
              <w:rPr>
                <w:lang w:val="en-US"/>
              </w:rPr>
            </w:pPr>
          </w:p>
        </w:tc>
      </w:tr>
    </w:tbl>
    <w:p w14:paraId="4327C43B" w14:textId="77777777" w:rsidR="009C4A7D" w:rsidRDefault="009C4A7D" w:rsidP="009C4A7D">
      <w:pPr>
        <w:rPr>
          <w:lang w:val="en-US"/>
        </w:rPr>
      </w:pPr>
    </w:p>
    <w:p w14:paraId="679FE007" w14:textId="77777777" w:rsidR="009C4A7D" w:rsidRDefault="009C4A7D" w:rsidP="009C4A7D">
      <w:pPr>
        <w:rPr>
          <w:lang w:val="en-US"/>
        </w:rPr>
      </w:pPr>
      <w:r>
        <w:rPr>
          <w:lang w:val="en-US"/>
        </w:rPr>
        <w:t>Following agreement was reached in RAN4#114bis meeting:</w:t>
      </w:r>
    </w:p>
    <w:tbl>
      <w:tblPr>
        <w:tblStyle w:val="TableGrid"/>
        <w:tblW w:w="0" w:type="auto"/>
        <w:tblLook w:val="04A0" w:firstRow="1" w:lastRow="0" w:firstColumn="1" w:lastColumn="0" w:noHBand="0" w:noVBand="1"/>
      </w:tblPr>
      <w:tblGrid>
        <w:gridCol w:w="9617"/>
      </w:tblGrid>
      <w:tr w:rsidR="009C4A7D" w14:paraId="0B2624E7" w14:textId="77777777" w:rsidTr="009919B8">
        <w:tc>
          <w:tcPr>
            <w:tcW w:w="9617" w:type="dxa"/>
          </w:tcPr>
          <w:p w14:paraId="7B624927" w14:textId="77777777" w:rsidR="009C4A7D" w:rsidRPr="000036BE" w:rsidRDefault="009C4A7D" w:rsidP="009919B8">
            <w:pPr>
              <w:rPr>
                <w:rFonts w:eastAsia="MS Mincho"/>
                <w:b/>
                <w:bCs/>
                <w:sz w:val="22"/>
                <w:szCs w:val="24"/>
                <w:u w:val="single"/>
                <w:lang w:eastAsia="zh-CN"/>
              </w:rPr>
            </w:pPr>
            <w:r w:rsidRPr="00A35550">
              <w:rPr>
                <w:rFonts w:eastAsia="MS Mincho"/>
                <w:b/>
                <w:bCs/>
                <w:sz w:val="22"/>
                <w:szCs w:val="24"/>
                <w:u w:val="single"/>
                <w:lang w:eastAsia="zh-CN"/>
              </w:rPr>
              <w:t>Issue 2-1-5: Ground truth definition for RSRP Accuracy for FR1</w:t>
            </w:r>
          </w:p>
          <w:p w14:paraId="049D4A7E" w14:textId="77777777" w:rsidR="009C4A7D" w:rsidRDefault="009C4A7D" w:rsidP="009919B8">
            <w:pPr>
              <w:snapToGrid w:val="0"/>
              <w:spacing w:after="120"/>
              <w:rPr>
                <w:sz w:val="21"/>
                <w:szCs w:val="21"/>
                <w:highlight w:val="green"/>
                <w:lang w:eastAsia="zh-CN"/>
              </w:rPr>
            </w:pPr>
          </w:p>
          <w:p w14:paraId="213F77DA" w14:textId="77777777" w:rsidR="009C4A7D" w:rsidRPr="00FC6D2E" w:rsidRDefault="009C4A7D" w:rsidP="009919B8">
            <w:pPr>
              <w:snapToGrid w:val="0"/>
              <w:spacing w:after="120"/>
              <w:rPr>
                <w:sz w:val="21"/>
                <w:szCs w:val="21"/>
                <w:highlight w:val="green"/>
                <w:lang w:eastAsia="zh-CN"/>
              </w:rPr>
            </w:pPr>
            <w:r w:rsidRPr="00FC6D2E">
              <w:rPr>
                <w:sz w:val="21"/>
                <w:szCs w:val="21"/>
                <w:highlight w:val="green"/>
                <w:lang w:eastAsia="zh-CN"/>
              </w:rPr>
              <w:t>Agreement:</w:t>
            </w:r>
          </w:p>
          <w:p w14:paraId="1AE5A2E4" w14:textId="77777777" w:rsidR="009C4A7D" w:rsidRPr="00CE3FC4" w:rsidRDefault="009C4A7D" w:rsidP="009919B8">
            <w:pPr>
              <w:snapToGrid w:val="0"/>
              <w:spacing w:after="120"/>
              <w:rPr>
                <w:sz w:val="21"/>
                <w:szCs w:val="21"/>
                <w:lang w:eastAsia="zh-CN"/>
              </w:rPr>
            </w:pPr>
            <w:r w:rsidRPr="00CE3FC4">
              <w:rPr>
                <w:sz w:val="21"/>
                <w:szCs w:val="21"/>
                <w:lang w:eastAsia="zh-CN"/>
              </w:rPr>
              <w:t xml:space="preserve">During the SI, RAN4 to provide analysis on potential issue and possible solution to the two Alternatives. If RAN4 cannot make decision during the SI phase, RAN4 will discuss in the WI phase. </w:t>
            </w:r>
          </w:p>
          <w:p w14:paraId="76A6BD3F" w14:textId="77777777" w:rsidR="009C4A7D" w:rsidRPr="00CE3FC4" w:rsidRDefault="009C4A7D" w:rsidP="009C4A7D">
            <w:pPr>
              <w:pStyle w:val="ListParagraph"/>
              <w:numPr>
                <w:ilvl w:val="0"/>
                <w:numId w:val="40"/>
              </w:numPr>
              <w:snapToGrid w:val="0"/>
              <w:spacing w:after="120"/>
              <w:rPr>
                <w:sz w:val="21"/>
                <w:szCs w:val="21"/>
                <w:lang w:eastAsia="zh-CN"/>
              </w:rPr>
            </w:pPr>
            <w:r w:rsidRPr="00CE3FC4">
              <w:rPr>
                <w:sz w:val="21"/>
                <w:szCs w:val="21"/>
                <w:lang w:eastAsia="zh-CN"/>
              </w:rPr>
              <w:t>At least capture the definition of the two Alternatives in the TR.</w:t>
            </w:r>
          </w:p>
          <w:p w14:paraId="75B71178" w14:textId="77777777" w:rsidR="009C4A7D" w:rsidRPr="00F9025F" w:rsidRDefault="009C4A7D" w:rsidP="009919B8"/>
        </w:tc>
      </w:tr>
    </w:tbl>
    <w:p w14:paraId="51627295" w14:textId="77777777" w:rsidR="009C4A7D" w:rsidRDefault="009C4A7D" w:rsidP="009C4A7D">
      <w:pPr>
        <w:rPr>
          <w:lang w:val="en-US"/>
        </w:rPr>
      </w:pPr>
    </w:p>
    <w:p w14:paraId="48D28E9A" w14:textId="5A6A087C" w:rsidR="009C4A7D" w:rsidRDefault="009C4A7D" w:rsidP="009C4A7D">
      <w:pPr>
        <w:rPr>
          <w:lang w:val="en-US"/>
        </w:rPr>
      </w:pPr>
      <w:r>
        <w:rPr>
          <w:lang w:val="en-US"/>
        </w:rPr>
        <w:t>Following is the RAN4#114 agreement for AIML Beam management use</w:t>
      </w:r>
      <w:r w:rsidR="003C7D37">
        <w:rPr>
          <w:lang w:val="en-US"/>
        </w:rPr>
        <w:t xml:space="preserve"> </w:t>
      </w:r>
      <w:r>
        <w:rPr>
          <w:lang w:val="en-US"/>
        </w:rPr>
        <w:t>case:</w:t>
      </w:r>
    </w:p>
    <w:tbl>
      <w:tblPr>
        <w:tblStyle w:val="TableGrid"/>
        <w:tblW w:w="0" w:type="auto"/>
        <w:tblLook w:val="04A0" w:firstRow="1" w:lastRow="0" w:firstColumn="1" w:lastColumn="0" w:noHBand="0" w:noVBand="1"/>
      </w:tblPr>
      <w:tblGrid>
        <w:gridCol w:w="9617"/>
      </w:tblGrid>
      <w:tr w:rsidR="009C4A7D" w14:paraId="4DDDFF0B" w14:textId="77777777" w:rsidTr="009919B8">
        <w:tc>
          <w:tcPr>
            <w:tcW w:w="9617" w:type="dxa"/>
          </w:tcPr>
          <w:p w14:paraId="50B586EE" w14:textId="77777777" w:rsidR="009C4A7D" w:rsidRPr="009E6A91" w:rsidRDefault="009C4A7D" w:rsidP="009919B8">
            <w:pPr>
              <w:rPr>
                <w:highlight w:val="green"/>
                <w:lang w:val="en-IN"/>
              </w:rPr>
            </w:pPr>
            <w:r w:rsidRPr="009E6A91">
              <w:rPr>
                <w:b/>
                <w:bCs/>
                <w:highlight w:val="green"/>
                <w:lang w:val="en-US"/>
              </w:rPr>
              <w:t>Agreement:</w:t>
            </w:r>
          </w:p>
          <w:p w14:paraId="5F064242" w14:textId="77777777" w:rsidR="009C4A7D" w:rsidRPr="00C90E12" w:rsidRDefault="009C4A7D" w:rsidP="009C4A7D">
            <w:pPr>
              <w:numPr>
                <w:ilvl w:val="1"/>
                <w:numId w:val="41"/>
              </w:numPr>
              <w:rPr>
                <w:lang w:val="en-IN"/>
              </w:rPr>
            </w:pPr>
            <w:r w:rsidRPr="00C90E12">
              <w:rPr>
                <w:lang w:val="en-US"/>
              </w:rPr>
              <w:t>Use CDL-based channel model as starting point</w:t>
            </w:r>
          </w:p>
          <w:p w14:paraId="0E28CA1A" w14:textId="77777777" w:rsidR="009C4A7D" w:rsidRDefault="009C4A7D" w:rsidP="009919B8">
            <w:pPr>
              <w:rPr>
                <w:lang w:val="en-US"/>
              </w:rPr>
            </w:pPr>
          </w:p>
        </w:tc>
      </w:tr>
    </w:tbl>
    <w:p w14:paraId="588E1A4B" w14:textId="77777777" w:rsidR="009C4A7D" w:rsidRDefault="009C4A7D" w:rsidP="009C4A7D">
      <w:pPr>
        <w:rPr>
          <w:lang w:val="en-US"/>
        </w:rPr>
      </w:pPr>
    </w:p>
    <w:p w14:paraId="5E938C28" w14:textId="77777777" w:rsidR="009C4A7D" w:rsidRPr="00320F16" w:rsidRDefault="009C4A7D" w:rsidP="009C4A7D">
      <w:pPr>
        <w:rPr>
          <w:lang w:val="en-US"/>
        </w:rPr>
      </w:pPr>
      <w:r w:rsidRPr="00747EC5">
        <w:rPr>
          <w:b/>
          <w:bCs/>
          <w:lang w:val="en-US"/>
        </w:rPr>
        <w:t>Alternative 1, the ground truth for FR1 can be derived by TE based on the transmitted or received power</w:t>
      </w:r>
      <w:r>
        <w:rPr>
          <w:lang w:val="en-US"/>
        </w:rPr>
        <w:t>:</w:t>
      </w:r>
    </w:p>
    <w:p w14:paraId="5D74BD5C" w14:textId="77777777" w:rsidR="009C4A7D" w:rsidRPr="003C716B" w:rsidRDefault="009C4A7D" w:rsidP="009C4A7D">
      <w:pPr>
        <w:pStyle w:val="ListParagraph"/>
        <w:numPr>
          <w:ilvl w:val="0"/>
          <w:numId w:val="40"/>
        </w:numPr>
        <w:jc w:val="both"/>
        <w:rPr>
          <w:lang w:val="en-US"/>
        </w:rPr>
      </w:pPr>
      <w:r>
        <w:t>This</w:t>
      </w:r>
      <w:r w:rsidRPr="003C716B">
        <w:rPr>
          <w:lang w:val="en-US"/>
        </w:rPr>
        <w:t xml:space="preserve"> is aligned with the legacy requirement for L3 RSRP accuracy. However, the legacy test is based on AWGN channel model. The AWGN channel is a deterministic channel, where signal power will be constant for both spatial and time domain.</w:t>
      </w:r>
    </w:p>
    <w:p w14:paraId="629162AA" w14:textId="77777777" w:rsidR="009C4A7D" w:rsidRPr="003C716B" w:rsidRDefault="009C4A7D" w:rsidP="009C4A7D">
      <w:pPr>
        <w:pStyle w:val="ListParagraph"/>
        <w:numPr>
          <w:ilvl w:val="0"/>
          <w:numId w:val="40"/>
        </w:numPr>
        <w:jc w:val="both"/>
        <w:rPr>
          <w:lang w:val="en-US"/>
        </w:rPr>
      </w:pPr>
      <w:r>
        <w:rPr>
          <w:lang w:val="en-US"/>
        </w:rPr>
        <w:t xml:space="preserve">Based on the </w:t>
      </w:r>
      <w:r w:rsidRPr="003C716B">
        <w:rPr>
          <w:lang w:val="en-US"/>
        </w:rPr>
        <w:t xml:space="preserve">RAN4#114 agreement for Beam management </w:t>
      </w:r>
      <w:r>
        <w:rPr>
          <w:lang w:val="en-US"/>
        </w:rPr>
        <w:t xml:space="preserve">which </w:t>
      </w:r>
      <w:r w:rsidRPr="003C716B">
        <w:rPr>
          <w:lang w:val="en-US"/>
        </w:rPr>
        <w:t xml:space="preserve">indicates the </w:t>
      </w:r>
      <w:r>
        <w:rPr>
          <w:lang w:val="en-US"/>
        </w:rPr>
        <w:t xml:space="preserve">fading channel i.e. </w:t>
      </w:r>
      <w:r w:rsidRPr="003C716B">
        <w:rPr>
          <w:lang w:val="en-US"/>
        </w:rPr>
        <w:t xml:space="preserve">CDL channel model to </w:t>
      </w:r>
      <w:r>
        <w:rPr>
          <w:lang w:val="en-US"/>
        </w:rPr>
        <w:t xml:space="preserve">be </w:t>
      </w:r>
      <w:r w:rsidRPr="003C716B">
        <w:rPr>
          <w:lang w:val="en-US"/>
        </w:rPr>
        <w:t xml:space="preserve">considered </w:t>
      </w:r>
      <w:r>
        <w:rPr>
          <w:lang w:val="en-US"/>
        </w:rPr>
        <w:t>for FR2</w:t>
      </w:r>
      <w:r w:rsidRPr="003C716B">
        <w:rPr>
          <w:lang w:val="en-US"/>
        </w:rPr>
        <w:t xml:space="preserve"> as the starting point</w:t>
      </w:r>
      <w:r>
        <w:rPr>
          <w:lang w:val="en-US"/>
        </w:rPr>
        <w:t>, hence CDL may</w:t>
      </w:r>
      <w:r w:rsidRPr="003C716B">
        <w:rPr>
          <w:lang w:val="en-US"/>
        </w:rPr>
        <w:t xml:space="preserve"> </w:t>
      </w:r>
      <w:r>
        <w:rPr>
          <w:lang w:val="en-US"/>
        </w:rPr>
        <w:t xml:space="preserve">also </w:t>
      </w:r>
      <w:r w:rsidRPr="003C716B">
        <w:rPr>
          <w:lang w:val="en-US"/>
        </w:rPr>
        <w:t xml:space="preserve">be considered as </w:t>
      </w:r>
      <w:r>
        <w:rPr>
          <w:lang w:val="en-US"/>
        </w:rPr>
        <w:t>starting point</w:t>
      </w:r>
      <w:r w:rsidRPr="003C716B">
        <w:rPr>
          <w:lang w:val="en-US"/>
        </w:rPr>
        <w:t xml:space="preserve"> for </w:t>
      </w:r>
      <w:r>
        <w:rPr>
          <w:lang w:val="en-US"/>
        </w:rPr>
        <w:t xml:space="preserve">FR1 and FR2 </w:t>
      </w:r>
      <w:r w:rsidRPr="003C716B">
        <w:rPr>
          <w:lang w:val="en-US"/>
        </w:rPr>
        <w:t xml:space="preserve">AIML Mobility </w:t>
      </w:r>
      <w:r>
        <w:rPr>
          <w:lang w:val="en-US"/>
        </w:rPr>
        <w:t>use case</w:t>
      </w:r>
      <w:r w:rsidRPr="003C716B">
        <w:rPr>
          <w:lang w:val="en-US"/>
        </w:rPr>
        <w:t>.</w:t>
      </w:r>
    </w:p>
    <w:p w14:paraId="7E82F157" w14:textId="77777777" w:rsidR="009C4A7D" w:rsidRPr="00EF09D2" w:rsidRDefault="009C4A7D" w:rsidP="009C4A7D">
      <w:pPr>
        <w:pStyle w:val="ListParagraph"/>
        <w:numPr>
          <w:ilvl w:val="0"/>
          <w:numId w:val="40"/>
        </w:numPr>
        <w:jc w:val="both"/>
        <w:rPr>
          <w:lang w:val="en-US"/>
        </w:rPr>
      </w:pPr>
      <w:r w:rsidRPr="00EF09D2">
        <w:rPr>
          <w:lang w:val="en-US"/>
        </w:rPr>
        <w:t xml:space="preserve">Derivation of ground truth based on the transmitted or received power is not suitable for the fading channel since it is challenging to identify the exact </w:t>
      </w:r>
      <w:proofErr w:type="gramStart"/>
      <w:r w:rsidRPr="00EF09D2">
        <w:rPr>
          <w:lang w:val="en-US"/>
        </w:rPr>
        <w:t>time period</w:t>
      </w:r>
      <w:proofErr w:type="gramEnd"/>
      <w:r w:rsidRPr="00EF09D2">
        <w:rPr>
          <w:lang w:val="en-US"/>
        </w:rPr>
        <w:t xml:space="preserve"> of the measured and the predicted samples and this may lead to inaccuracies of ground truth derivation.</w:t>
      </w:r>
    </w:p>
    <w:p w14:paraId="007191CB" w14:textId="77777777" w:rsidR="009C4A7D" w:rsidRPr="009E6A91" w:rsidRDefault="009C4A7D" w:rsidP="009C4A7D">
      <w:pPr>
        <w:pStyle w:val="ListParagraph"/>
        <w:numPr>
          <w:ilvl w:val="0"/>
          <w:numId w:val="42"/>
        </w:numPr>
        <w:jc w:val="both"/>
        <w:rPr>
          <w:lang w:val="en-US"/>
        </w:rPr>
      </w:pPr>
      <w:r w:rsidRPr="009E6A91">
        <w:rPr>
          <w:lang w:val="en-US"/>
        </w:rPr>
        <w:t xml:space="preserve">The L1 filtering method, filtering co-efficient and the number of samples for filtering are not known by the TE since it is UE proprietary implementation, hence it will impact the derivation of </w:t>
      </w:r>
      <w:r>
        <w:rPr>
          <w:lang w:val="en-US"/>
        </w:rPr>
        <w:t xml:space="preserve">the </w:t>
      </w:r>
      <w:r w:rsidRPr="009E6A91">
        <w:rPr>
          <w:lang w:val="en-US"/>
        </w:rPr>
        <w:t>ground truth</w:t>
      </w:r>
      <w:r>
        <w:rPr>
          <w:lang w:val="en-US"/>
        </w:rPr>
        <w:t xml:space="preserve"> at TE</w:t>
      </w:r>
      <w:r w:rsidRPr="009E6A91">
        <w:rPr>
          <w:lang w:val="en-US"/>
        </w:rPr>
        <w:t>.</w:t>
      </w:r>
    </w:p>
    <w:p w14:paraId="1FF2BD8A" w14:textId="77777777" w:rsidR="009C4A7D" w:rsidRPr="009E6A91" w:rsidRDefault="009C4A7D" w:rsidP="009C4A7D">
      <w:pPr>
        <w:pStyle w:val="ListParagraph"/>
        <w:numPr>
          <w:ilvl w:val="0"/>
          <w:numId w:val="42"/>
        </w:numPr>
        <w:jc w:val="both"/>
        <w:rPr>
          <w:lang w:val="en-US"/>
        </w:rPr>
      </w:pPr>
      <w:r>
        <w:rPr>
          <w:lang w:val="en-US"/>
        </w:rPr>
        <w:t>The advantage with this alternative is that there will be no issue of UE cheating since the ground truth is derived at TE.</w:t>
      </w:r>
    </w:p>
    <w:p w14:paraId="3E5E11BA" w14:textId="77777777" w:rsidR="009C4A7D" w:rsidRPr="00FE72B1" w:rsidRDefault="009C4A7D" w:rsidP="009C4A7D">
      <w:pPr>
        <w:pStyle w:val="RAN4observation0"/>
        <w:jc w:val="both"/>
      </w:pPr>
      <w:bookmarkStart w:id="7" w:name="_Hlk194014028"/>
      <w:r w:rsidRPr="00FE72B1">
        <w:t>Alternative 1 where the FR1 ground truth can be derived by TE based on the transmitted or received power (legacy approach) is not suitable for AIML Mobility due to the fading channel and due to the L1 filtering which is UE implementation specific and not known to the TE.</w:t>
      </w:r>
    </w:p>
    <w:bookmarkEnd w:id="7"/>
    <w:p w14:paraId="39DAF38F" w14:textId="77777777" w:rsidR="009C4A7D" w:rsidRDefault="009C4A7D" w:rsidP="009C4A7D"/>
    <w:p w14:paraId="1FBE9529" w14:textId="77777777" w:rsidR="009C4A7D" w:rsidRPr="00320F16" w:rsidRDefault="009C4A7D" w:rsidP="009C4A7D">
      <w:pPr>
        <w:jc w:val="both"/>
        <w:rPr>
          <w:lang w:val="en-US"/>
        </w:rPr>
      </w:pPr>
      <w:r w:rsidRPr="00747EC5">
        <w:rPr>
          <w:b/>
          <w:bCs/>
          <w:lang w:val="en-US"/>
        </w:rPr>
        <w:t>Alternative 2, the ground truth for FR1 is derived based on the measurements reported by UE based on certain conditions</w:t>
      </w:r>
      <w:r>
        <w:rPr>
          <w:lang w:val="en-US"/>
        </w:rPr>
        <w:t>:</w:t>
      </w:r>
    </w:p>
    <w:p w14:paraId="6D6D020F" w14:textId="77777777" w:rsidR="009C4A7D" w:rsidRPr="00B766BD" w:rsidRDefault="009C4A7D" w:rsidP="009C4A7D">
      <w:pPr>
        <w:pStyle w:val="ListParagraph"/>
        <w:numPr>
          <w:ilvl w:val="0"/>
          <w:numId w:val="43"/>
        </w:numPr>
        <w:jc w:val="both"/>
        <w:rPr>
          <w:lang w:val="en-US"/>
        </w:rPr>
      </w:pPr>
      <w:r w:rsidRPr="00B766BD">
        <w:rPr>
          <w:lang w:val="en-US"/>
        </w:rPr>
        <w:lastRenderedPageBreak/>
        <w:t xml:space="preserve">With this approach, there is no complexity </w:t>
      </w:r>
      <w:proofErr w:type="gramStart"/>
      <w:r w:rsidRPr="00B766BD">
        <w:rPr>
          <w:lang w:val="en-US"/>
        </w:rPr>
        <w:t>of</w:t>
      </w:r>
      <w:proofErr w:type="gramEnd"/>
      <w:r w:rsidRPr="00B766BD">
        <w:rPr>
          <w:lang w:val="en-US"/>
        </w:rPr>
        <w:t xml:space="preserve"> considering the channel variations and the parameters that are UE implementation specific</w:t>
      </w:r>
      <w:r>
        <w:rPr>
          <w:lang w:val="en-US"/>
        </w:rPr>
        <w:t xml:space="preserve"> (e.g.: L1 filtering related information)</w:t>
      </w:r>
      <w:r w:rsidRPr="00B766BD">
        <w:rPr>
          <w:lang w:val="en-US"/>
        </w:rPr>
        <w:t xml:space="preserve"> since these would be considered at UE while reporting the measurements.</w:t>
      </w:r>
    </w:p>
    <w:p w14:paraId="09F4F42F" w14:textId="77777777" w:rsidR="009C4A7D" w:rsidRPr="009E6A91" w:rsidRDefault="009C4A7D" w:rsidP="009C4A7D">
      <w:pPr>
        <w:pStyle w:val="ListParagraph"/>
        <w:numPr>
          <w:ilvl w:val="0"/>
          <w:numId w:val="43"/>
        </w:numPr>
        <w:jc w:val="both"/>
        <w:rPr>
          <w:sz w:val="22"/>
          <w:szCs w:val="24"/>
          <w:lang w:val="en-US"/>
        </w:rPr>
      </w:pPr>
      <w:r w:rsidRPr="009E6A91">
        <w:rPr>
          <w:lang w:val="en-US"/>
        </w:rPr>
        <w:t>If the timing window is configured</w:t>
      </w:r>
      <w:r w:rsidRPr="009E6A91">
        <w:rPr>
          <w:sz w:val="22"/>
          <w:szCs w:val="24"/>
          <w:lang w:val="en-US"/>
        </w:rPr>
        <w:t xml:space="preserve">, </w:t>
      </w:r>
      <w:r w:rsidRPr="009E6A91">
        <w:rPr>
          <w:rFonts w:eastAsia="Yu Mincho" w:cs="Times New Roman"/>
          <w:szCs w:val="20"/>
          <w:lang w:val="en-US"/>
        </w:rPr>
        <w:t>some UEs may not be able to measure and predict at the same time (</w:t>
      </w:r>
      <w:r w:rsidRPr="009E6A91">
        <w:rPr>
          <w:lang w:val="en-US"/>
        </w:rPr>
        <w:t>d</w:t>
      </w:r>
      <w:r w:rsidRPr="009E6A91">
        <w:rPr>
          <w:rFonts w:eastAsia="Yu Mincho" w:cs="Times New Roman"/>
          <w:szCs w:val="20"/>
          <w:lang w:val="en-US"/>
        </w:rPr>
        <w:t>epending upon the UE capabilities). However, this can be handled during testing as described below:</w:t>
      </w:r>
    </w:p>
    <w:p w14:paraId="154876EF" w14:textId="77777777" w:rsidR="009C4A7D" w:rsidRPr="00B766BD" w:rsidRDefault="009C4A7D" w:rsidP="009C4A7D">
      <w:pPr>
        <w:pStyle w:val="ListParagraph"/>
        <w:numPr>
          <w:ilvl w:val="1"/>
          <w:numId w:val="43"/>
        </w:numPr>
        <w:jc w:val="both"/>
        <w:rPr>
          <w:lang w:val="en-US"/>
        </w:rPr>
      </w:pPr>
      <w:r w:rsidRPr="00B766BD">
        <w:rPr>
          <w:lang w:val="en-US"/>
        </w:rPr>
        <w:t>For temporal domain case A, measurement is always performed (i.e. there is no measurement reduction), hence UE can always report the measured values that will serve as ground truth.</w:t>
      </w:r>
    </w:p>
    <w:p w14:paraId="180769B8" w14:textId="77777777" w:rsidR="009C4A7D" w:rsidRPr="00E462D9" w:rsidRDefault="009C4A7D" w:rsidP="009C4A7D">
      <w:pPr>
        <w:pStyle w:val="ListParagraph"/>
        <w:numPr>
          <w:ilvl w:val="1"/>
          <w:numId w:val="43"/>
        </w:numPr>
        <w:jc w:val="both"/>
        <w:rPr>
          <w:lang w:val="en-US"/>
        </w:rPr>
      </w:pPr>
      <w:r w:rsidRPr="00E462D9">
        <w:rPr>
          <w:lang w:val="en-US"/>
        </w:rPr>
        <w:t xml:space="preserve">For temporal domain case B, few measurements are skipped in the observation window. Hence the continuous measurement values will not be available at UE to report to TE. However, there are mechanisms to overcome this issue during testing where UE can perform legacy measurements and AIML predictions parallelly and report to TE depending upon the UE capability. Another method is to perform the test with iteration 1 configured for legacy method of measurement reporting (serves as ground truth) and next iteration of test can be configured for AIML predictions under same channel conditions in both the iterations.   </w:t>
      </w:r>
    </w:p>
    <w:p w14:paraId="6F6F88D7" w14:textId="77777777" w:rsidR="009C4A7D" w:rsidRPr="00365559" w:rsidRDefault="009C4A7D" w:rsidP="009C4A7D">
      <w:pPr>
        <w:pStyle w:val="ListParagraph"/>
        <w:numPr>
          <w:ilvl w:val="0"/>
          <w:numId w:val="43"/>
        </w:numPr>
        <w:jc w:val="both"/>
        <w:rPr>
          <w:lang w:val="en-US"/>
        </w:rPr>
      </w:pPr>
      <w:r w:rsidRPr="009E6A91">
        <w:rPr>
          <w:rFonts w:eastAsia="Yu Mincho" w:cs="Times New Roman"/>
          <w:lang w:val="en-US"/>
        </w:rPr>
        <w:t xml:space="preserve">S(I)NR variations in the test at different time instances may pose the challenge for this alternative. However, this can be handled in multiple ways. For example: </w:t>
      </w:r>
      <w:r w:rsidRPr="00365559">
        <w:rPr>
          <w:lang w:val="en-US"/>
        </w:rPr>
        <w:t>One option is to</w:t>
      </w:r>
      <w:r>
        <w:rPr>
          <w:lang w:val="en-US"/>
        </w:rPr>
        <w:t xml:space="preserve"> maintain average SINR value during the </w:t>
      </w:r>
      <w:proofErr w:type="gramStart"/>
      <w:r>
        <w:rPr>
          <w:lang w:val="en-US"/>
        </w:rPr>
        <w:t>test</w:t>
      </w:r>
      <w:proofErr w:type="gramEnd"/>
      <w:r>
        <w:rPr>
          <w:lang w:val="en-US"/>
        </w:rPr>
        <w:t xml:space="preserve"> however</w:t>
      </w:r>
      <w:r w:rsidRPr="00365559">
        <w:rPr>
          <w:lang w:val="en-US"/>
        </w:rPr>
        <w:t xml:space="preserve"> measure at higher SINR level for more accurate ground truth and the SINR may be lower during the prediction with reference to the average SINR.</w:t>
      </w:r>
    </w:p>
    <w:p w14:paraId="24E18782" w14:textId="1D5789DF" w:rsidR="009C4A7D" w:rsidRPr="009E6A91" w:rsidRDefault="009C4A7D" w:rsidP="009C4A7D">
      <w:pPr>
        <w:pStyle w:val="ListParagraph"/>
        <w:numPr>
          <w:ilvl w:val="0"/>
          <w:numId w:val="43"/>
        </w:numPr>
        <w:jc w:val="both"/>
        <w:rPr>
          <w:sz w:val="22"/>
          <w:szCs w:val="24"/>
          <w:lang w:val="en-US"/>
        </w:rPr>
      </w:pPr>
      <w:r w:rsidRPr="009E6A91">
        <w:rPr>
          <w:rFonts w:eastAsia="Yu Mincho" w:cs="Times New Roman"/>
          <w:lang w:val="en-US"/>
        </w:rPr>
        <w:t xml:space="preserve">Another </w:t>
      </w:r>
      <w:r>
        <w:rPr>
          <w:rFonts w:eastAsia="Yu Mincho" w:cs="Times New Roman"/>
          <w:lang w:val="en-US"/>
        </w:rPr>
        <w:t>important aspect is to ensure that UE cheating does not occur</w:t>
      </w:r>
      <w:r w:rsidRPr="009E6A91">
        <w:rPr>
          <w:rFonts w:eastAsia="Yu Mincho" w:cs="Times New Roman"/>
          <w:lang w:val="en-US"/>
        </w:rPr>
        <w:t xml:space="preserve"> with this alternative. </w:t>
      </w:r>
      <w:r>
        <w:rPr>
          <w:rFonts w:eastAsia="Yu Mincho" w:cs="Times New Roman"/>
          <w:lang w:val="en-US"/>
        </w:rPr>
        <w:t>This can be handled via various test procedures. Test procedures to identify UE cheating have been described in our accompanying paper on the testability aspects [</w:t>
      </w:r>
      <w:r w:rsidR="003713BE">
        <w:rPr>
          <w:rFonts w:eastAsia="Yu Mincho" w:cs="Times New Roman"/>
          <w:lang w:val="en-US"/>
        </w:rPr>
        <w:t>GT</w:t>
      </w:r>
      <w:r>
        <w:rPr>
          <w:rFonts w:eastAsia="Yu Mincho" w:cs="Times New Roman"/>
          <w:lang w:val="en-US"/>
        </w:rPr>
        <w:t>].</w:t>
      </w:r>
    </w:p>
    <w:p w14:paraId="7B18532D" w14:textId="77777777" w:rsidR="009C4A7D" w:rsidRPr="005C41AA" w:rsidRDefault="009C4A7D" w:rsidP="009C4A7D">
      <w:pPr>
        <w:pStyle w:val="RAN4observation0"/>
        <w:jc w:val="both"/>
        <w:rPr>
          <w:lang w:val="en-US"/>
        </w:rPr>
      </w:pPr>
      <w:bookmarkStart w:id="8" w:name="_Hlk197697819"/>
      <w:r w:rsidRPr="00FE72B1">
        <w:t>Alternative 2</w:t>
      </w:r>
      <w:r>
        <w:t>,</w:t>
      </w:r>
      <w:r w:rsidRPr="00FE72B1">
        <w:t xml:space="preserve"> where the FR1 ground truth is derived based on the measurements reported by UE based on certain conditions, is more suitable for AIML Mobility since the channel variations and L1 filtering are already considered </w:t>
      </w:r>
      <w:r>
        <w:t xml:space="preserve">by UE while performing measurements that serve as ground truth. </w:t>
      </w:r>
      <w:bookmarkEnd w:id="8"/>
    </w:p>
    <w:p w14:paraId="577576AA" w14:textId="63B08002" w:rsidR="006307C2" w:rsidRPr="00B94C02" w:rsidRDefault="009C4A7D" w:rsidP="006307C2">
      <w:pPr>
        <w:pStyle w:val="RAN4proposal"/>
        <w:ind w:left="360" w:hanging="360"/>
        <w:jc w:val="both"/>
        <w:rPr>
          <w:lang w:val="en-US"/>
        </w:rPr>
      </w:pPr>
      <w:bookmarkStart w:id="9" w:name="_Hlk197697886"/>
      <w:r w:rsidRPr="00FE72B1">
        <w:t>Alternative 2</w:t>
      </w:r>
      <w:r>
        <w:t xml:space="preserve">, </w:t>
      </w:r>
      <w:r w:rsidRPr="00FE72B1">
        <w:t>where the FR1 ground truth is derived based on the measurements reported by UE based on certain conditions</w:t>
      </w:r>
      <w:r>
        <w:t>,</w:t>
      </w:r>
      <w:r w:rsidRPr="00FE72B1">
        <w:t xml:space="preserve"> is the preferred option for ground truth definition for RSRP accuracy even though there are inaccuracies in the UE measurements, since it is more feasible option for the dynamic channel conditions.</w:t>
      </w:r>
      <w:bookmarkEnd w:id="9"/>
    </w:p>
    <w:p w14:paraId="7FAD14FF" w14:textId="16CBF12C" w:rsidR="00AD1C65" w:rsidRPr="00AD1C65" w:rsidRDefault="00AD1C65" w:rsidP="00AD1C65">
      <w:pPr>
        <w:pStyle w:val="RAN4H2"/>
        <w:rPr>
          <w:lang w:val="en-US"/>
        </w:rPr>
      </w:pPr>
      <w:r>
        <w:rPr>
          <w:lang w:val="en-US"/>
        </w:rPr>
        <w:t xml:space="preserve">Relative RSRP </w:t>
      </w:r>
      <w:r w:rsidR="00D0045C">
        <w:rPr>
          <w:lang w:val="en-US"/>
        </w:rPr>
        <w:t>accuracy</w:t>
      </w:r>
    </w:p>
    <w:p w14:paraId="23A65211" w14:textId="377CAFE7" w:rsidR="008C5B8B" w:rsidRPr="008C5B8B" w:rsidRDefault="008C5B8B" w:rsidP="008C5B8B">
      <w:pPr>
        <w:rPr>
          <w:lang w:val="en-US"/>
        </w:rPr>
      </w:pPr>
      <w:r>
        <w:rPr>
          <w:lang w:val="en-US"/>
        </w:rPr>
        <w:t>The following agreement was reached in RAN4#116 meeting:</w:t>
      </w:r>
    </w:p>
    <w:tbl>
      <w:tblPr>
        <w:tblStyle w:val="TableGrid"/>
        <w:tblW w:w="0" w:type="auto"/>
        <w:tblLook w:val="04A0" w:firstRow="1" w:lastRow="0" w:firstColumn="1" w:lastColumn="0" w:noHBand="0" w:noVBand="1"/>
      </w:tblPr>
      <w:tblGrid>
        <w:gridCol w:w="9617"/>
      </w:tblGrid>
      <w:tr w:rsidR="00F867A1" w14:paraId="18EA37F4" w14:textId="77777777">
        <w:tc>
          <w:tcPr>
            <w:tcW w:w="9617" w:type="dxa"/>
          </w:tcPr>
          <w:p w14:paraId="1FCD795D" w14:textId="77777777" w:rsidR="00F867A1" w:rsidRPr="00F867A1" w:rsidRDefault="00F867A1" w:rsidP="00F867A1">
            <w:pPr>
              <w:spacing w:after="120"/>
              <w:ind w:left="288" w:hanging="288"/>
              <w:textAlignment w:val="baseline"/>
              <w:rPr>
                <w:rFonts w:eastAsia="Times New Roman" w:cs="Times New Roman"/>
                <w:sz w:val="24"/>
                <w:szCs w:val="24"/>
              </w:rPr>
            </w:pPr>
            <w:r w:rsidRPr="00F867A1">
              <w:rPr>
                <w:rFonts w:eastAsia="DengXian" w:cs="+mn-cs"/>
                <w:color w:val="001135"/>
                <w:kern w:val="24"/>
                <w:sz w:val="21"/>
                <w:szCs w:val="21"/>
                <w:highlight w:val="green"/>
                <w:lang w:val="en-US"/>
              </w:rPr>
              <w:t>Agreement:</w:t>
            </w:r>
          </w:p>
          <w:p w14:paraId="28B5A0A8" w14:textId="77777777" w:rsidR="00F867A1" w:rsidRPr="00F867A1" w:rsidRDefault="00F867A1" w:rsidP="00F867A1">
            <w:pPr>
              <w:spacing w:after="120"/>
              <w:ind w:left="288" w:hanging="288"/>
              <w:textAlignment w:val="baseline"/>
              <w:rPr>
                <w:rFonts w:eastAsia="Times New Roman" w:cs="Times New Roman"/>
                <w:sz w:val="24"/>
                <w:szCs w:val="24"/>
              </w:rPr>
            </w:pPr>
            <w:r w:rsidRPr="00F867A1">
              <w:rPr>
                <w:rFonts w:eastAsia="DengXian" w:cs="+mn-cs"/>
                <w:color w:val="001135"/>
                <w:kern w:val="24"/>
                <w:sz w:val="18"/>
                <w:szCs w:val="18"/>
                <w:lang w:val="en-US"/>
              </w:rPr>
              <w:t>Relative RSRP accuracy definition</w:t>
            </w:r>
          </w:p>
          <w:p w14:paraId="5AE10587" w14:textId="77777777" w:rsidR="00F867A1" w:rsidRPr="00F867A1" w:rsidRDefault="00F867A1" w:rsidP="00C40551">
            <w:pPr>
              <w:numPr>
                <w:ilvl w:val="0"/>
                <w:numId w:val="10"/>
              </w:numPr>
              <w:overflowPunct w:val="0"/>
              <w:spacing w:after="120"/>
              <w:ind w:left="1267"/>
              <w:contextualSpacing/>
              <w:rPr>
                <w:rFonts w:eastAsia="Times New Roman" w:cs="Times New Roman"/>
                <w:sz w:val="13"/>
                <w:szCs w:val="24"/>
              </w:rPr>
            </w:pPr>
            <w:r w:rsidRPr="00F867A1">
              <w:rPr>
                <w:rFonts w:eastAsia="Yu Mincho" w:cs="+mn-cs"/>
                <w:color w:val="001135"/>
                <w:kern w:val="24"/>
                <w:sz w:val="18"/>
                <w:szCs w:val="18"/>
                <w:lang w:val="en-US"/>
              </w:rPr>
              <w:t>For intra-frequency L3-RSRP,</w:t>
            </w:r>
          </w:p>
          <w:p w14:paraId="059DE43D" w14:textId="77777777" w:rsidR="00F867A1" w:rsidRPr="00F867A1" w:rsidRDefault="00F867A1" w:rsidP="00C40551">
            <w:pPr>
              <w:numPr>
                <w:ilvl w:val="1"/>
                <w:numId w:val="10"/>
              </w:numPr>
              <w:overflowPunct w:val="0"/>
              <w:spacing w:after="120"/>
              <w:ind w:left="2606"/>
              <w:contextualSpacing/>
              <w:rPr>
                <w:rFonts w:eastAsia="Times New Roman" w:cs="Times New Roman"/>
                <w:color w:val="000000"/>
                <w:sz w:val="13"/>
                <w:szCs w:val="24"/>
              </w:rPr>
            </w:pPr>
            <w:r w:rsidRPr="00F867A1">
              <w:rPr>
                <w:rFonts w:eastAsia="Yu Mincho" w:cs="+mn-cs"/>
                <w:color w:val="001135"/>
                <w:kern w:val="24"/>
                <w:sz w:val="18"/>
                <w:szCs w:val="18"/>
                <w:lang w:val="en-US"/>
              </w:rPr>
              <w:t xml:space="preserve">Relative accuracy of predicted L3-RSRP = (reported predicted L3-RSRP of cell 1 – reported RSRP of cell 2) – (ground truth of RSRP of cell 1 – ground truth of RSRP of cell 2), </w:t>
            </w:r>
          </w:p>
          <w:p w14:paraId="1549A39F" w14:textId="77777777" w:rsidR="00F867A1" w:rsidRPr="00F867A1" w:rsidRDefault="00F867A1" w:rsidP="00C40551">
            <w:pPr>
              <w:numPr>
                <w:ilvl w:val="2"/>
                <w:numId w:val="10"/>
              </w:numPr>
              <w:overflowPunct w:val="0"/>
              <w:spacing w:after="120"/>
              <w:ind w:left="3960"/>
              <w:contextualSpacing/>
              <w:rPr>
                <w:rFonts w:eastAsia="Times New Roman" w:cs="Times New Roman"/>
                <w:sz w:val="13"/>
                <w:szCs w:val="24"/>
              </w:rPr>
            </w:pPr>
            <w:r w:rsidRPr="00F867A1">
              <w:rPr>
                <w:rFonts w:eastAsia="Yu Mincho" w:cs="+mn-cs"/>
                <w:color w:val="001135"/>
                <w:kern w:val="24"/>
                <w:sz w:val="18"/>
                <w:szCs w:val="18"/>
                <w:lang w:val="en-US"/>
              </w:rPr>
              <w:t>cell 1 and cell 2 are on the same frequency</w:t>
            </w:r>
          </w:p>
          <w:p w14:paraId="4516CBB9" w14:textId="77777777" w:rsidR="00F867A1" w:rsidRPr="00F867A1" w:rsidRDefault="00F867A1" w:rsidP="00C40551">
            <w:pPr>
              <w:numPr>
                <w:ilvl w:val="2"/>
                <w:numId w:val="10"/>
              </w:numPr>
              <w:overflowPunct w:val="0"/>
              <w:spacing w:after="120"/>
              <w:ind w:left="3960"/>
              <w:contextualSpacing/>
              <w:rPr>
                <w:rFonts w:eastAsia="Times New Roman" w:cs="Times New Roman"/>
                <w:sz w:val="13"/>
                <w:szCs w:val="24"/>
              </w:rPr>
            </w:pPr>
            <w:r w:rsidRPr="00F867A1">
              <w:rPr>
                <w:rFonts w:eastAsia="Yu Mincho" w:cs="+mn-cs"/>
                <w:color w:val="001135"/>
                <w:kern w:val="24"/>
                <w:sz w:val="18"/>
                <w:szCs w:val="18"/>
                <w:lang w:val="en-US"/>
              </w:rPr>
              <w:t>the reported RSRP of cell2 can be measured or predicted.</w:t>
            </w:r>
          </w:p>
          <w:p w14:paraId="1692648E" w14:textId="77777777" w:rsidR="00F867A1" w:rsidRPr="00194BA1" w:rsidRDefault="00F867A1" w:rsidP="00C40551">
            <w:pPr>
              <w:numPr>
                <w:ilvl w:val="1"/>
                <w:numId w:val="10"/>
              </w:numPr>
              <w:overflowPunct w:val="0"/>
              <w:spacing w:after="120"/>
              <w:ind w:left="2606"/>
              <w:contextualSpacing/>
              <w:rPr>
                <w:rFonts w:eastAsia="Times New Roman" w:cs="Times New Roman"/>
                <w:color w:val="000000"/>
                <w:sz w:val="13"/>
                <w:szCs w:val="24"/>
              </w:rPr>
            </w:pPr>
            <w:r w:rsidRPr="00194BA1">
              <w:rPr>
                <w:rFonts w:eastAsia="Yu Mincho" w:cs="+mn-cs"/>
                <w:color w:val="001135"/>
                <w:kern w:val="24"/>
                <w:sz w:val="18"/>
                <w:szCs w:val="18"/>
                <w:lang w:val="en-US"/>
              </w:rPr>
              <w:t>Relative RSRP accuracy for Beam level measurements is FFS during WI phase depending upon RAN2 progress.</w:t>
            </w:r>
          </w:p>
          <w:p w14:paraId="09286817" w14:textId="77777777" w:rsidR="00F867A1" w:rsidRPr="00F867A1" w:rsidRDefault="00F867A1" w:rsidP="00C40551">
            <w:pPr>
              <w:numPr>
                <w:ilvl w:val="0"/>
                <w:numId w:val="10"/>
              </w:numPr>
              <w:overflowPunct w:val="0"/>
              <w:spacing w:after="120"/>
              <w:ind w:left="1267"/>
              <w:contextualSpacing/>
              <w:rPr>
                <w:rFonts w:eastAsia="Times New Roman" w:cs="Times New Roman"/>
                <w:sz w:val="13"/>
                <w:szCs w:val="24"/>
              </w:rPr>
            </w:pPr>
            <w:r w:rsidRPr="00F867A1">
              <w:rPr>
                <w:rFonts w:eastAsia="Yu Mincho" w:cs="+mn-cs"/>
                <w:color w:val="001135"/>
                <w:kern w:val="24"/>
                <w:sz w:val="18"/>
                <w:szCs w:val="18"/>
                <w:lang w:val="en-US"/>
              </w:rPr>
              <w:t>For inter-frequency L3-RSRP,</w:t>
            </w:r>
          </w:p>
          <w:p w14:paraId="6E2DFF49" w14:textId="77777777" w:rsidR="00F867A1" w:rsidRPr="00F867A1" w:rsidRDefault="00F867A1" w:rsidP="00C40551">
            <w:pPr>
              <w:numPr>
                <w:ilvl w:val="1"/>
                <w:numId w:val="10"/>
              </w:numPr>
              <w:overflowPunct w:val="0"/>
              <w:spacing w:after="120"/>
              <w:ind w:left="2606"/>
              <w:contextualSpacing/>
              <w:rPr>
                <w:rFonts w:eastAsia="Times New Roman" w:cs="Times New Roman"/>
                <w:color w:val="000000"/>
                <w:sz w:val="13"/>
                <w:szCs w:val="24"/>
              </w:rPr>
            </w:pPr>
            <w:r w:rsidRPr="00F867A1">
              <w:rPr>
                <w:rFonts w:eastAsia="Yu Mincho" w:cs="+mn-cs"/>
                <w:color w:val="001135"/>
                <w:kern w:val="24"/>
                <w:sz w:val="18"/>
                <w:szCs w:val="18"/>
                <w:lang w:val="en-US"/>
              </w:rPr>
              <w:t xml:space="preserve">Relative accuracy of predicted L3-RSRP = (reported predicted L3-RSRP of cell 1 – reported RSRP of cell 2) – (ground truth of RSRP of cell 1 – ground truth of RSRP of cell 2), </w:t>
            </w:r>
          </w:p>
          <w:p w14:paraId="75A797EA" w14:textId="77777777" w:rsidR="00F867A1" w:rsidRPr="00F867A1" w:rsidRDefault="00F867A1" w:rsidP="00C40551">
            <w:pPr>
              <w:numPr>
                <w:ilvl w:val="2"/>
                <w:numId w:val="10"/>
              </w:numPr>
              <w:overflowPunct w:val="0"/>
              <w:spacing w:after="120"/>
              <w:ind w:left="3960"/>
              <w:contextualSpacing/>
              <w:rPr>
                <w:rFonts w:eastAsia="Times New Roman" w:cs="Times New Roman"/>
                <w:sz w:val="13"/>
                <w:szCs w:val="24"/>
              </w:rPr>
            </w:pPr>
            <w:proofErr w:type="gramStart"/>
            <w:r w:rsidRPr="00F867A1">
              <w:rPr>
                <w:rFonts w:eastAsia="Yu Mincho" w:cs="+mn-cs"/>
                <w:color w:val="001135"/>
                <w:kern w:val="24"/>
                <w:sz w:val="18"/>
                <w:szCs w:val="18"/>
                <w:lang w:val="en-US"/>
              </w:rPr>
              <w:t>cell</w:t>
            </w:r>
            <w:proofErr w:type="gramEnd"/>
            <w:r w:rsidRPr="00F867A1">
              <w:rPr>
                <w:rFonts w:eastAsia="Yu Mincho" w:cs="+mn-cs"/>
                <w:color w:val="001135"/>
                <w:kern w:val="24"/>
                <w:sz w:val="18"/>
                <w:szCs w:val="18"/>
                <w:lang w:val="en-US"/>
              </w:rPr>
              <w:t xml:space="preserve"> 2 is on a different frequency than cell 1 but in the same FR as cell 1</w:t>
            </w:r>
          </w:p>
          <w:p w14:paraId="397BEAB6" w14:textId="77777777" w:rsidR="00F867A1" w:rsidRPr="00F867A1" w:rsidRDefault="00F867A1" w:rsidP="00C40551">
            <w:pPr>
              <w:numPr>
                <w:ilvl w:val="2"/>
                <w:numId w:val="10"/>
              </w:numPr>
              <w:overflowPunct w:val="0"/>
              <w:spacing w:after="120"/>
              <w:ind w:left="3960"/>
              <w:contextualSpacing/>
              <w:rPr>
                <w:rFonts w:eastAsia="Times New Roman" w:cs="Times New Roman"/>
                <w:sz w:val="13"/>
                <w:szCs w:val="24"/>
              </w:rPr>
            </w:pPr>
            <w:r w:rsidRPr="00F867A1">
              <w:rPr>
                <w:rFonts w:eastAsia="Yu Mincho" w:cs="+mn-cs"/>
                <w:color w:val="001135"/>
                <w:kern w:val="24"/>
                <w:sz w:val="18"/>
                <w:szCs w:val="18"/>
                <w:lang w:val="en-US"/>
              </w:rPr>
              <w:t>the reported RSRP of cell2 can be measured or predicted.</w:t>
            </w:r>
          </w:p>
          <w:p w14:paraId="61E827F3" w14:textId="77777777" w:rsidR="00F867A1" w:rsidRPr="00F867A1" w:rsidRDefault="00F867A1" w:rsidP="00C40551">
            <w:pPr>
              <w:numPr>
                <w:ilvl w:val="0"/>
                <w:numId w:val="10"/>
              </w:numPr>
              <w:overflowPunct w:val="0"/>
              <w:spacing w:after="120"/>
              <w:ind w:left="1267"/>
              <w:contextualSpacing/>
              <w:rPr>
                <w:rFonts w:eastAsia="Times New Roman" w:cs="Times New Roman"/>
                <w:sz w:val="13"/>
                <w:szCs w:val="24"/>
              </w:rPr>
            </w:pPr>
            <w:r w:rsidRPr="00F867A1">
              <w:rPr>
                <w:rFonts w:eastAsia="Yu Mincho" w:cs="+mn-cs"/>
                <w:color w:val="001135"/>
                <w:kern w:val="24"/>
                <w:sz w:val="18"/>
                <w:szCs w:val="18"/>
                <w:u w:val="single"/>
                <w:lang w:val="en-US"/>
              </w:rPr>
              <w:t>Note: It is not precluded to update the definition based on further RAN2 progress in WI phase.</w:t>
            </w:r>
          </w:p>
          <w:p w14:paraId="5DC63B9F" w14:textId="77777777" w:rsidR="00F867A1" w:rsidRDefault="00F867A1" w:rsidP="00FE72B1">
            <w:pPr>
              <w:rPr>
                <w:rStyle w:val="eop"/>
                <w:szCs w:val="20"/>
                <w:highlight w:val="yellow"/>
              </w:rPr>
            </w:pPr>
          </w:p>
        </w:tc>
      </w:tr>
    </w:tbl>
    <w:p w14:paraId="79411A44" w14:textId="77777777" w:rsidR="009860B7" w:rsidRDefault="009860B7" w:rsidP="00FE72B1">
      <w:pPr>
        <w:rPr>
          <w:rStyle w:val="eop"/>
          <w:szCs w:val="20"/>
          <w:highlight w:val="yellow"/>
        </w:rPr>
      </w:pPr>
    </w:p>
    <w:p w14:paraId="6A746714" w14:textId="14DFB91F" w:rsidR="001E461B" w:rsidRPr="00F52863" w:rsidRDefault="009860B7" w:rsidP="00F52863">
      <w:pPr>
        <w:jc w:val="both"/>
        <w:rPr>
          <w:rStyle w:val="eop"/>
          <w:szCs w:val="20"/>
        </w:rPr>
      </w:pPr>
      <w:r w:rsidRPr="00F52863">
        <w:rPr>
          <w:rStyle w:val="eop"/>
          <w:szCs w:val="20"/>
        </w:rPr>
        <w:t>However</w:t>
      </w:r>
      <w:r w:rsidR="006A10C9" w:rsidRPr="00F52863">
        <w:rPr>
          <w:rStyle w:val="eop"/>
          <w:szCs w:val="20"/>
        </w:rPr>
        <w:t>, as per the new WID [</w:t>
      </w:r>
      <w:r w:rsidR="00BF2587">
        <w:rPr>
          <w:rStyle w:val="eop"/>
          <w:szCs w:val="20"/>
        </w:rPr>
        <w:t>4</w:t>
      </w:r>
      <w:r w:rsidR="00D42FD1">
        <w:rPr>
          <w:rStyle w:val="eop"/>
          <w:szCs w:val="20"/>
        </w:rPr>
        <w:t>]</w:t>
      </w:r>
      <w:r w:rsidR="006A10C9" w:rsidRPr="00F52863">
        <w:rPr>
          <w:rStyle w:val="eop"/>
          <w:szCs w:val="20"/>
        </w:rPr>
        <w:t>, it was</w:t>
      </w:r>
      <w:r w:rsidR="005A2726" w:rsidRPr="00F52863">
        <w:rPr>
          <w:rStyle w:val="eop"/>
          <w:szCs w:val="20"/>
        </w:rPr>
        <w:t xml:space="preserve"> </w:t>
      </w:r>
      <w:r w:rsidR="00010FF9" w:rsidRPr="00F52863">
        <w:rPr>
          <w:rStyle w:val="eop"/>
          <w:szCs w:val="20"/>
        </w:rPr>
        <w:t xml:space="preserve">agreed </w:t>
      </w:r>
      <w:r w:rsidR="00450591" w:rsidRPr="00F52863">
        <w:rPr>
          <w:rStyle w:val="eop"/>
          <w:szCs w:val="20"/>
        </w:rPr>
        <w:t>that L3 beam level prediction</w:t>
      </w:r>
      <w:r w:rsidR="002A765B" w:rsidRPr="00F52863">
        <w:rPr>
          <w:rStyle w:val="eop"/>
          <w:szCs w:val="20"/>
        </w:rPr>
        <w:t xml:space="preserve">s are not supported, as mentioned in the </w:t>
      </w:r>
      <w:r w:rsidR="0030497B" w:rsidRPr="00F52863">
        <w:rPr>
          <w:rStyle w:val="eop"/>
          <w:szCs w:val="20"/>
        </w:rPr>
        <w:t xml:space="preserve">following extract from the </w:t>
      </w:r>
      <w:r w:rsidR="00840088" w:rsidRPr="00F52863">
        <w:rPr>
          <w:rStyle w:val="eop"/>
          <w:szCs w:val="20"/>
        </w:rPr>
        <w:t>Objec</w:t>
      </w:r>
      <w:r w:rsidR="00CB5B5F" w:rsidRPr="00F52863">
        <w:rPr>
          <w:rStyle w:val="eop"/>
          <w:szCs w:val="20"/>
        </w:rPr>
        <w:t>tive section of the WID:</w:t>
      </w:r>
    </w:p>
    <w:tbl>
      <w:tblPr>
        <w:tblStyle w:val="TableGrid"/>
        <w:tblW w:w="0" w:type="auto"/>
        <w:tblLook w:val="04A0" w:firstRow="1" w:lastRow="0" w:firstColumn="1" w:lastColumn="0" w:noHBand="0" w:noVBand="1"/>
      </w:tblPr>
      <w:tblGrid>
        <w:gridCol w:w="9617"/>
      </w:tblGrid>
      <w:tr w:rsidR="00CB5B5F" w14:paraId="2489EFDF" w14:textId="77777777" w:rsidTr="00CB5B5F">
        <w:tc>
          <w:tcPr>
            <w:tcW w:w="9617" w:type="dxa"/>
          </w:tcPr>
          <w:p w14:paraId="66222FCA" w14:textId="77777777" w:rsidR="00CB5B5F" w:rsidRDefault="00CB5B5F" w:rsidP="00CB5B5F">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48905523" w14:textId="4A6742DF" w:rsidR="00CB5B5F" w:rsidRPr="004D750E" w:rsidRDefault="00CB5B5F" w:rsidP="00CB5B5F">
            <w:pPr>
              <w:numPr>
                <w:ilvl w:val="0"/>
                <w:numId w:val="38"/>
              </w:numPr>
              <w:spacing w:after="120"/>
              <w:rPr>
                <w:rFonts w:eastAsia="MS Mincho"/>
                <w:bCs/>
              </w:rPr>
            </w:pPr>
            <w:r w:rsidRPr="004D750E">
              <w:rPr>
                <w:rFonts w:eastAsia="MS Mincho"/>
                <w:bCs/>
              </w:rPr>
              <w:t>Specify support for RRM measurement prediction</w:t>
            </w:r>
            <w:r>
              <w:rPr>
                <w:rFonts w:hint="eastAsia"/>
                <w:bCs/>
                <w:lang w:eastAsia="zh-CN"/>
              </w:rPr>
              <w:t xml:space="preserve"> and measurement event prediction</w:t>
            </w:r>
            <w:r w:rsidRPr="004D750E">
              <w:rPr>
                <w:rFonts w:eastAsia="MS Mincho"/>
                <w:bCs/>
              </w:rPr>
              <w:t xml:space="preserve"> for UE models [RAN2]:</w:t>
            </w:r>
          </w:p>
          <w:p w14:paraId="7A1FBD33" w14:textId="2E1198A2" w:rsidR="00CB5B5F" w:rsidRDefault="00CB5B5F" w:rsidP="00CB5B5F">
            <w:pPr>
              <w:numPr>
                <w:ilvl w:val="0"/>
                <w:numId w:val="39"/>
              </w:numPr>
              <w:spacing w:after="120"/>
              <w:ind w:left="1797" w:hanging="357"/>
              <w:rPr>
                <w:bCs/>
              </w:rPr>
            </w:pPr>
            <w:r w:rsidRPr="004D750E">
              <w:rPr>
                <w:bCs/>
              </w:rPr>
              <w:lastRenderedPageBreak/>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2EAA4830" w14:textId="77777777" w:rsidR="00CB5B5F" w:rsidRPr="004D750E" w:rsidRDefault="00CB5B5F" w:rsidP="00CB5B5F">
            <w:pPr>
              <w:numPr>
                <w:ilvl w:val="0"/>
                <w:numId w:val="39"/>
              </w:numPr>
              <w:spacing w:after="120"/>
              <w:ind w:left="1797" w:hanging="357"/>
              <w:rPr>
                <w:bCs/>
              </w:rPr>
            </w:pPr>
            <w:r>
              <w:rPr>
                <w:rFonts w:hint="eastAsia"/>
                <w:bCs/>
                <w:lang w:eastAsia="zh-CN"/>
              </w:rPr>
              <w:t xml:space="preserve">L3 </w:t>
            </w:r>
            <w:r w:rsidRPr="004D750E">
              <w:rPr>
                <w:bCs/>
              </w:rPr>
              <w:t xml:space="preserve">Cell level </w:t>
            </w:r>
            <w:r w:rsidRPr="004D750E">
              <w:rPr>
                <w:rFonts w:hint="eastAsia"/>
                <w:bCs/>
                <w:lang w:eastAsia="zh-CN"/>
              </w:rPr>
              <w:t xml:space="preserve">predication is supported </w:t>
            </w:r>
          </w:p>
          <w:p w14:paraId="55A01A40" w14:textId="77777777" w:rsidR="00CB5B5F" w:rsidRDefault="00CB5B5F" w:rsidP="00CB5B5F">
            <w:pPr>
              <w:spacing w:after="120"/>
              <w:ind w:left="1440"/>
              <w:rPr>
                <w:bCs/>
                <w:lang w:eastAsia="zh-CN"/>
              </w:rPr>
            </w:pPr>
            <w:r w:rsidRPr="004D750E">
              <w:rPr>
                <w:bCs/>
                <w:lang w:eastAsia="zh-CN"/>
              </w:rPr>
              <w:t>Note 1: For UE sided model, spatial domain</w:t>
            </w:r>
            <w:r>
              <w:rPr>
                <w:rFonts w:hint="eastAsia"/>
                <w:bCs/>
                <w:lang w:eastAsia="zh-CN"/>
              </w:rPr>
              <w:t xml:space="preserve"> prediction</w:t>
            </w:r>
            <w:r w:rsidRPr="004D750E">
              <w:rPr>
                <w:bCs/>
                <w:lang w:eastAsia="zh-CN"/>
              </w:rPr>
              <w:t xml:space="preserve"> is not supported.</w:t>
            </w:r>
          </w:p>
          <w:p w14:paraId="7A1BE7A8" w14:textId="77777777" w:rsidR="00CB5B5F" w:rsidRDefault="00CB5B5F" w:rsidP="00CB5B5F">
            <w:pPr>
              <w:spacing w:after="120"/>
              <w:ind w:left="1440"/>
              <w:rPr>
                <w:bCs/>
                <w:lang w:eastAsia="zh-CN"/>
              </w:rPr>
            </w:pPr>
            <w:r>
              <w:rPr>
                <w:rFonts w:hint="eastAsia"/>
                <w:bCs/>
                <w:lang w:eastAsia="zh-CN"/>
              </w:rPr>
              <w:t>Note 2: For UE sided model, L3 beam level prediction is not supported.</w:t>
            </w:r>
          </w:p>
          <w:p w14:paraId="3A1A7868" w14:textId="77777777" w:rsidR="00CB5B5F" w:rsidRDefault="00CB5B5F" w:rsidP="00FE72B1">
            <w:pPr>
              <w:rPr>
                <w:rStyle w:val="eop"/>
                <w:szCs w:val="20"/>
                <w:highlight w:val="yellow"/>
              </w:rPr>
            </w:pPr>
          </w:p>
        </w:tc>
      </w:tr>
    </w:tbl>
    <w:p w14:paraId="73608D58" w14:textId="77777777" w:rsidR="00CB5B5F" w:rsidRDefault="00CB5B5F" w:rsidP="00FE72B1">
      <w:pPr>
        <w:rPr>
          <w:rStyle w:val="eop"/>
          <w:szCs w:val="20"/>
          <w:highlight w:val="yellow"/>
        </w:rPr>
      </w:pPr>
    </w:p>
    <w:p w14:paraId="21891C2F" w14:textId="678EE979" w:rsidR="00CB5B5F" w:rsidRPr="00A40060" w:rsidRDefault="002F0599" w:rsidP="009919B8">
      <w:pPr>
        <w:pStyle w:val="RAN4proposal"/>
        <w:jc w:val="both"/>
        <w:rPr>
          <w:rStyle w:val="eop"/>
          <w:szCs w:val="20"/>
          <w:lang w:val="en-US"/>
        </w:rPr>
      </w:pPr>
      <w:r w:rsidRPr="00A40060">
        <w:rPr>
          <w:lang w:val="en-US"/>
        </w:rPr>
        <w:t xml:space="preserve">RAN4 to not define any requirements for </w:t>
      </w:r>
      <w:r w:rsidR="00CA6011" w:rsidRPr="00A40060">
        <w:rPr>
          <w:lang w:val="en-US"/>
        </w:rPr>
        <w:t>Relative accuracy of predicted L3-RSRP</w:t>
      </w:r>
      <w:r w:rsidR="002072B7" w:rsidRPr="00A40060">
        <w:rPr>
          <w:lang w:val="en-US"/>
        </w:rPr>
        <w:t xml:space="preserve"> for beam level measurements.</w:t>
      </w:r>
    </w:p>
    <w:p w14:paraId="79406BD9" w14:textId="62FE9193" w:rsidR="00FE72B1" w:rsidRDefault="00FE18AB" w:rsidP="00FE72B1">
      <w:pPr>
        <w:pStyle w:val="RAN4H2"/>
        <w:rPr>
          <w:lang w:val="en-US"/>
        </w:rPr>
      </w:pPr>
      <w:r>
        <w:rPr>
          <w:lang w:val="en-US"/>
        </w:rPr>
        <w:t>Discussion on Prediction Accuracy</w:t>
      </w:r>
      <w:r w:rsidR="00FE72B1" w:rsidRPr="005317E9">
        <w:rPr>
          <w:lang w:val="en-US"/>
        </w:rPr>
        <w:t xml:space="preserve"> </w:t>
      </w:r>
      <w:r w:rsidR="00452DB1">
        <w:rPr>
          <w:lang w:val="en-US"/>
        </w:rPr>
        <w:t>for Temporal Domain Prediction</w:t>
      </w:r>
    </w:p>
    <w:p w14:paraId="15519D89" w14:textId="77777777" w:rsidR="00205CD6" w:rsidRDefault="00205CD6" w:rsidP="00205CD6">
      <w:pPr>
        <w:jc w:val="both"/>
        <w:rPr>
          <w:rFonts w:eastAsiaTheme="minorEastAsia"/>
          <w:lang w:val="en-US" w:eastAsia="zh-CN"/>
        </w:rPr>
      </w:pPr>
      <w:r>
        <w:rPr>
          <w:rFonts w:eastAsiaTheme="minorEastAsia" w:hint="eastAsia"/>
          <w:lang w:val="en-US" w:eastAsia="zh-CN"/>
        </w:rPr>
        <w:t xml:space="preserve">Regarding the impacts of observation and </w:t>
      </w:r>
      <w:r>
        <w:rPr>
          <w:rFonts w:eastAsiaTheme="minorEastAsia"/>
          <w:lang w:val="en-US" w:eastAsia="zh-CN"/>
        </w:rPr>
        <w:t>prediction</w:t>
      </w:r>
      <w:r>
        <w:rPr>
          <w:rFonts w:eastAsiaTheme="minorEastAsia" w:hint="eastAsia"/>
          <w:lang w:val="en-US" w:eastAsia="zh-CN"/>
        </w:rPr>
        <w:t xml:space="preserve"> windows, agreements reached in RAN4#114 meeting were copied below: </w:t>
      </w:r>
    </w:p>
    <w:tbl>
      <w:tblPr>
        <w:tblStyle w:val="TableGrid"/>
        <w:tblW w:w="0" w:type="auto"/>
        <w:tblLook w:val="04A0" w:firstRow="1" w:lastRow="0" w:firstColumn="1" w:lastColumn="0" w:noHBand="0" w:noVBand="1"/>
      </w:tblPr>
      <w:tblGrid>
        <w:gridCol w:w="9617"/>
      </w:tblGrid>
      <w:tr w:rsidR="00205CD6" w14:paraId="405464EA" w14:textId="77777777" w:rsidTr="009F5A12">
        <w:tc>
          <w:tcPr>
            <w:tcW w:w="9617" w:type="dxa"/>
          </w:tcPr>
          <w:p w14:paraId="771555DA" w14:textId="77777777" w:rsidR="00205CD6" w:rsidRPr="00F828BA" w:rsidRDefault="00205CD6" w:rsidP="00DF4896">
            <w:pPr>
              <w:spacing w:beforeLines="50" w:before="120" w:after="120"/>
              <w:rPr>
                <w:b/>
                <w:lang w:eastAsia="zh-CN"/>
              </w:rPr>
            </w:pPr>
            <w:r w:rsidRPr="00F828BA">
              <w:rPr>
                <w:rFonts w:eastAsiaTheme="minorEastAsia" w:hint="eastAsia"/>
                <w:b/>
                <w:lang w:eastAsia="zh-CN"/>
              </w:rPr>
              <w:t xml:space="preserve">RAN4#114 </w:t>
            </w:r>
            <w:r w:rsidRPr="00F828BA">
              <w:rPr>
                <w:b/>
                <w:lang w:eastAsia="zh-CN"/>
              </w:rPr>
              <w:t xml:space="preserve">Agreement: </w:t>
            </w:r>
          </w:p>
          <w:p w14:paraId="088B8F2C" w14:textId="77777777" w:rsidR="00205CD6" w:rsidRPr="00E03221" w:rsidRDefault="00205CD6" w:rsidP="00E03221">
            <w:pPr>
              <w:pStyle w:val="ListParagraph"/>
              <w:numPr>
                <w:ilvl w:val="0"/>
                <w:numId w:val="24"/>
              </w:numPr>
              <w:overflowPunct w:val="0"/>
              <w:autoSpaceDE w:val="0"/>
              <w:autoSpaceDN w:val="0"/>
              <w:adjustRightInd w:val="0"/>
              <w:rPr>
                <w:szCs w:val="20"/>
                <w:lang w:eastAsia="zh-CN"/>
              </w:rPr>
            </w:pPr>
            <w:r w:rsidRPr="00E03221">
              <w:rPr>
                <w:szCs w:val="20"/>
                <w:lang w:eastAsia="zh-CN"/>
              </w:rPr>
              <w:t xml:space="preserve">RAN4 to consider the impact of UE speed, MRRT and OW and PW lengths on prediction accuracy requirements for temporal predictions. </w:t>
            </w:r>
          </w:p>
          <w:p w14:paraId="6D0051F0" w14:textId="77777777" w:rsidR="00205CD6" w:rsidRPr="00E03221" w:rsidRDefault="00205CD6" w:rsidP="00E03221">
            <w:pPr>
              <w:pStyle w:val="ListParagraph"/>
              <w:numPr>
                <w:ilvl w:val="0"/>
                <w:numId w:val="24"/>
              </w:numPr>
              <w:overflowPunct w:val="0"/>
              <w:autoSpaceDE w:val="0"/>
              <w:autoSpaceDN w:val="0"/>
              <w:adjustRightInd w:val="0"/>
              <w:spacing w:afterLines="50" w:after="120"/>
              <w:rPr>
                <w:szCs w:val="20"/>
                <w:lang w:eastAsia="zh-CN"/>
              </w:rPr>
            </w:pPr>
            <w:r w:rsidRPr="00E03221">
              <w:rPr>
                <w:szCs w:val="20"/>
                <w:lang w:eastAsia="zh-CN"/>
              </w:rPr>
              <w:t>RAN4 to also consider number of measurements performed during OW and its impacts on the prediction accuracy.</w:t>
            </w:r>
          </w:p>
        </w:tc>
      </w:tr>
    </w:tbl>
    <w:p w14:paraId="5F0C005F" w14:textId="77777777" w:rsidR="009F5A12" w:rsidRDefault="009F5A12" w:rsidP="009F5A12">
      <w:pPr>
        <w:rPr>
          <w:rFonts w:eastAsia="Arial"/>
          <w:bCs/>
          <w:lang w:eastAsia="zh-CN"/>
        </w:rPr>
      </w:pPr>
    </w:p>
    <w:p w14:paraId="30A9D735" w14:textId="51FE30D4" w:rsidR="009F5A12" w:rsidRDefault="00E03221" w:rsidP="00CD2E2F">
      <w:pPr>
        <w:jc w:val="both"/>
        <w:rPr>
          <w:rFonts w:eastAsiaTheme="minorEastAsia"/>
          <w:lang w:val="en-US" w:eastAsia="zh-CN"/>
        </w:rPr>
      </w:pPr>
      <w:r w:rsidRPr="00CD2E2F">
        <w:rPr>
          <w:rFonts w:eastAsiaTheme="minorEastAsia"/>
          <w:lang w:val="en-US" w:eastAsia="zh-CN"/>
        </w:rPr>
        <w:t>In addition, i</w:t>
      </w:r>
      <w:r w:rsidR="009F5A12" w:rsidRPr="00CD2E2F">
        <w:rPr>
          <w:rFonts w:eastAsiaTheme="minorEastAsia"/>
          <w:lang w:val="en-US" w:eastAsia="zh-CN"/>
        </w:rPr>
        <w:t>t was agreed in RAN2#130:</w:t>
      </w:r>
    </w:p>
    <w:tbl>
      <w:tblPr>
        <w:tblStyle w:val="TableGrid"/>
        <w:tblW w:w="0" w:type="auto"/>
        <w:tblLook w:val="04A0" w:firstRow="1" w:lastRow="0" w:firstColumn="1" w:lastColumn="0" w:noHBand="0" w:noVBand="1"/>
      </w:tblPr>
      <w:tblGrid>
        <w:gridCol w:w="9617"/>
      </w:tblGrid>
      <w:tr w:rsidR="007B5AC8" w14:paraId="1D37868E" w14:textId="77777777" w:rsidTr="007B5AC8">
        <w:tc>
          <w:tcPr>
            <w:tcW w:w="9617" w:type="dxa"/>
          </w:tcPr>
          <w:p w14:paraId="1A1A36B6" w14:textId="5F2DB767" w:rsidR="00270A3F" w:rsidRPr="00891587" w:rsidRDefault="00B83C46" w:rsidP="00891587">
            <w:pPr>
              <w:pStyle w:val="Doc-text2"/>
              <w:ind w:left="363"/>
              <w:rPr>
                <w:rFonts w:ascii="Times New Roman" w:hAnsi="Times New Roman"/>
                <w:b/>
                <w:bCs/>
              </w:rPr>
            </w:pPr>
            <w:r>
              <w:rPr>
                <w:rFonts w:ascii="Times New Roman" w:hAnsi="Times New Roman"/>
                <w:b/>
                <w:bCs/>
              </w:rPr>
              <w:t xml:space="preserve">RAN2#130 </w:t>
            </w:r>
            <w:r w:rsidR="00270A3F" w:rsidRPr="00A56E42">
              <w:rPr>
                <w:rFonts w:ascii="Times New Roman" w:hAnsi="Times New Roman"/>
                <w:b/>
                <w:bCs/>
              </w:rPr>
              <w:t>Agreement</w:t>
            </w:r>
            <w:r w:rsidR="00891587">
              <w:rPr>
                <w:rFonts w:ascii="Times New Roman" w:hAnsi="Times New Roman"/>
                <w:b/>
                <w:bCs/>
              </w:rPr>
              <w:t>:</w:t>
            </w:r>
          </w:p>
          <w:p w14:paraId="402AE459" w14:textId="1E0BDFA7" w:rsidR="00CF701D" w:rsidRPr="00A56E42" w:rsidRDefault="00270A3F" w:rsidP="00A77F88">
            <w:pPr>
              <w:pStyle w:val="Doc-text2"/>
              <w:overflowPunct/>
              <w:autoSpaceDE/>
              <w:autoSpaceDN/>
              <w:adjustRightInd/>
              <w:spacing w:before="120"/>
              <w:ind w:left="0" w:firstLine="0"/>
              <w:jc w:val="both"/>
              <w:textAlignment w:val="auto"/>
              <w:rPr>
                <w:rFonts w:ascii="Times New Roman" w:eastAsiaTheme="minorEastAsia" w:hAnsi="Times New Roman"/>
                <w:b/>
                <w:bCs/>
                <w:lang w:eastAsia="zh-CN"/>
              </w:rPr>
            </w:pPr>
            <w:r w:rsidRPr="00A56E42">
              <w:rPr>
                <w:rFonts w:ascii="Times New Roman" w:hAnsi="Times New Roman"/>
              </w:rPr>
              <w:t xml:space="preserve">For the interpretation of “skipping pattern” in temporal domain Case B, </w:t>
            </w:r>
            <w:r w:rsidRPr="00A56E42">
              <w:rPr>
                <w:rFonts w:ascii="Times New Roman" w:hAnsi="Times New Roman"/>
                <w:b/>
                <w:bCs/>
              </w:rPr>
              <w:t>RAN2 confirm that it refers to SSB configuration to indicate the timing of NW's SSB transmission—not timing of UE's SSB</w:t>
            </w:r>
            <w:r w:rsidR="00A77F88" w:rsidRPr="00A56E42">
              <w:rPr>
                <w:rFonts w:ascii="Times New Roman" w:hAnsi="Times New Roman"/>
                <w:b/>
                <w:bCs/>
              </w:rPr>
              <w:t xml:space="preserve"> </w:t>
            </w:r>
            <w:r w:rsidRPr="00A56E42">
              <w:rPr>
                <w:rFonts w:ascii="Times New Roman" w:hAnsi="Times New Roman"/>
                <w:b/>
                <w:bCs/>
              </w:rPr>
              <w:t>measurement/skipping.</w:t>
            </w:r>
          </w:p>
          <w:p w14:paraId="3912B1B0" w14:textId="77777777" w:rsidR="00CF701D" w:rsidRDefault="00CF701D" w:rsidP="00CD2E2F">
            <w:pPr>
              <w:jc w:val="both"/>
              <w:rPr>
                <w:rFonts w:eastAsiaTheme="minorEastAsia"/>
                <w:lang w:eastAsia="zh-CN"/>
              </w:rPr>
            </w:pPr>
          </w:p>
        </w:tc>
      </w:tr>
    </w:tbl>
    <w:p w14:paraId="7D9E55DA" w14:textId="77777777" w:rsidR="006F2DF4" w:rsidRDefault="006F2DF4" w:rsidP="006F2DF4">
      <w:pPr>
        <w:spacing w:beforeLines="50" w:before="120" w:after="120"/>
        <w:jc w:val="both"/>
        <w:rPr>
          <w:rFonts w:eastAsiaTheme="minorEastAsia"/>
          <w:lang w:eastAsia="zh-CN"/>
        </w:rPr>
      </w:pPr>
    </w:p>
    <w:tbl>
      <w:tblPr>
        <w:tblStyle w:val="TableGrid"/>
        <w:tblW w:w="0" w:type="auto"/>
        <w:tblLook w:val="04A0" w:firstRow="1" w:lastRow="0" w:firstColumn="1" w:lastColumn="0" w:noHBand="0" w:noVBand="1"/>
      </w:tblPr>
      <w:tblGrid>
        <w:gridCol w:w="9617"/>
      </w:tblGrid>
      <w:tr w:rsidR="006F2DF4" w14:paraId="66585FA4" w14:textId="77777777" w:rsidTr="00A56E42">
        <w:tc>
          <w:tcPr>
            <w:tcW w:w="9617" w:type="dxa"/>
          </w:tcPr>
          <w:p w14:paraId="3E508BA6" w14:textId="77777777" w:rsidR="006F2DF4" w:rsidRPr="00A56E42" w:rsidRDefault="006F2DF4" w:rsidP="00A56E42">
            <w:pPr>
              <w:spacing w:beforeLines="50" w:before="120" w:after="120"/>
              <w:jc w:val="both"/>
              <w:rPr>
                <w:rFonts w:eastAsiaTheme="minorEastAsia" w:cs="Times New Roman"/>
                <w:b/>
                <w:bCs/>
                <w:lang w:eastAsia="zh-CN"/>
              </w:rPr>
            </w:pPr>
            <w:r w:rsidRPr="00A56E42">
              <w:rPr>
                <w:rFonts w:eastAsiaTheme="minorEastAsia" w:cs="Times New Roman"/>
                <w:b/>
                <w:bCs/>
                <w:lang w:eastAsia="zh-CN"/>
              </w:rPr>
              <w:t>Agreements/Observations to be captured in TR</w:t>
            </w:r>
          </w:p>
          <w:p w14:paraId="330A3819" w14:textId="77777777" w:rsidR="006F2DF4" w:rsidRPr="00A56E42" w:rsidRDefault="006F2DF4" w:rsidP="00A56E42">
            <w:pPr>
              <w:pStyle w:val="ListParagraph"/>
              <w:numPr>
                <w:ilvl w:val="0"/>
                <w:numId w:val="27"/>
              </w:numPr>
              <w:spacing w:beforeLines="50" w:before="120" w:after="120"/>
              <w:jc w:val="both"/>
              <w:rPr>
                <w:rFonts w:eastAsiaTheme="minorEastAsia" w:cs="Times New Roman"/>
                <w:lang w:eastAsia="zh-CN"/>
              </w:rPr>
            </w:pPr>
            <w:r w:rsidRPr="00A56E42">
              <w:rPr>
                <w:rFonts w:eastAsiaTheme="minorEastAsia" w:cs="Times New Roman"/>
                <w:lang w:eastAsia="zh-CN"/>
              </w:rPr>
              <w:t xml:space="preserve">The prediction accuracy for intra-frequency temporal domain case B reduces as MRRT increases.  </w:t>
            </w:r>
          </w:p>
          <w:p w14:paraId="2A16D3ED" w14:textId="77777777" w:rsidR="006F2DF4" w:rsidRPr="00A56E42" w:rsidRDefault="006F2DF4" w:rsidP="00A56E42">
            <w:pPr>
              <w:pStyle w:val="ListParagraph"/>
              <w:numPr>
                <w:ilvl w:val="0"/>
                <w:numId w:val="27"/>
              </w:numPr>
              <w:spacing w:beforeLines="50" w:before="120" w:after="120"/>
              <w:jc w:val="both"/>
              <w:rPr>
                <w:rFonts w:eastAsiaTheme="minorEastAsia" w:cs="Times New Roman"/>
                <w:b/>
                <w:bCs/>
                <w:lang w:eastAsia="zh-CN"/>
              </w:rPr>
            </w:pPr>
            <w:r w:rsidRPr="00A56E42">
              <w:rPr>
                <w:rFonts w:eastAsiaTheme="minorEastAsia" w:cs="Times New Roman"/>
                <w:b/>
                <w:bCs/>
                <w:lang w:eastAsia="zh-CN"/>
              </w:rPr>
              <w:t xml:space="preserve">For temporal domain case B, with the same MRRT, different skipping pattern can provide different prediction performance.  Companies may report the adopted skipping pattern when providing simulation results.   Companies are not required to run new simulations but can clarify in the spreadsheet.    We can capture in the TR how the skipping pattern affects the performance.  </w:t>
            </w:r>
          </w:p>
          <w:p w14:paraId="48CCF175" w14:textId="77777777" w:rsidR="006F2DF4" w:rsidRPr="00A56E42" w:rsidRDefault="006F2DF4" w:rsidP="00A56E42">
            <w:pPr>
              <w:pStyle w:val="ListParagraph"/>
              <w:numPr>
                <w:ilvl w:val="0"/>
                <w:numId w:val="27"/>
              </w:numPr>
              <w:spacing w:beforeLines="50" w:before="120" w:after="120"/>
              <w:jc w:val="both"/>
              <w:rPr>
                <w:rFonts w:eastAsiaTheme="minorEastAsia" w:cs="Times New Roman"/>
                <w:lang w:eastAsia="zh-CN"/>
              </w:rPr>
            </w:pPr>
            <w:r w:rsidRPr="00A56E42">
              <w:rPr>
                <w:rFonts w:eastAsiaTheme="minorEastAsia" w:cs="Times New Roman"/>
                <w:lang w:eastAsia="zh-CN"/>
              </w:rPr>
              <w:t xml:space="preserve">For the inter-frequency prediction, the evaluation results show that the higher the correlation coefficient is between two frequency layers, the higher the prediction accuracy.   FFS on observations on low correlations.  </w:t>
            </w:r>
          </w:p>
          <w:p w14:paraId="7957DE7B" w14:textId="77777777" w:rsidR="006F2DF4" w:rsidRPr="00A56E42" w:rsidRDefault="006F2DF4" w:rsidP="00A56E42">
            <w:pPr>
              <w:pStyle w:val="ListParagraph"/>
              <w:numPr>
                <w:ilvl w:val="0"/>
                <w:numId w:val="27"/>
              </w:numPr>
              <w:spacing w:beforeLines="50" w:before="120" w:after="120"/>
              <w:jc w:val="both"/>
              <w:rPr>
                <w:rFonts w:eastAsiaTheme="minorEastAsia" w:cs="Times New Roman"/>
                <w:lang w:eastAsia="zh-CN"/>
              </w:rPr>
            </w:pPr>
            <w:r w:rsidRPr="00A56E42">
              <w:rPr>
                <w:rFonts w:eastAsiaTheme="minorEastAsia" w:cs="Times New Roman"/>
                <w:lang w:eastAsia="zh-CN"/>
              </w:rPr>
              <w:t xml:space="preserve">For inter-frequency, cluster as input (i.e. measurements from different cells as </w:t>
            </w:r>
            <w:proofErr w:type="gramStart"/>
            <w:r w:rsidRPr="00A56E42">
              <w:rPr>
                <w:rFonts w:eastAsiaTheme="minorEastAsia" w:cs="Times New Roman"/>
                <w:lang w:eastAsia="zh-CN"/>
              </w:rPr>
              <w:t>inputs )can</w:t>
            </w:r>
            <w:proofErr w:type="gramEnd"/>
            <w:r w:rsidRPr="00A56E42">
              <w:rPr>
                <w:rFonts w:eastAsiaTheme="minorEastAsia" w:cs="Times New Roman"/>
                <w:lang w:eastAsia="zh-CN"/>
              </w:rPr>
              <w:t xml:space="preserve"> improve the prediction accuracy than single cell as input.    For temporal domain, the gains are unclear.   RAN2 will focus on frequency domain for </w:t>
            </w:r>
            <w:proofErr w:type="gramStart"/>
            <w:r w:rsidRPr="00A56E42">
              <w:rPr>
                <w:rFonts w:eastAsiaTheme="minorEastAsia" w:cs="Times New Roman"/>
                <w:lang w:eastAsia="zh-CN"/>
              </w:rPr>
              <w:t>cluster based</w:t>
            </w:r>
            <w:proofErr w:type="gramEnd"/>
            <w:r w:rsidRPr="00A56E42">
              <w:rPr>
                <w:rFonts w:eastAsiaTheme="minorEastAsia" w:cs="Times New Roman"/>
                <w:lang w:eastAsia="zh-CN"/>
              </w:rPr>
              <w:t xml:space="preserve"> approach.   </w:t>
            </w:r>
          </w:p>
          <w:p w14:paraId="3AFF11BD" w14:textId="77777777" w:rsidR="006F2DF4" w:rsidRPr="00A56E42" w:rsidRDefault="006F2DF4" w:rsidP="00A56E42">
            <w:pPr>
              <w:pStyle w:val="ListParagraph"/>
              <w:numPr>
                <w:ilvl w:val="0"/>
                <w:numId w:val="27"/>
              </w:numPr>
              <w:spacing w:beforeLines="50" w:before="120" w:after="120"/>
              <w:jc w:val="both"/>
              <w:rPr>
                <w:rFonts w:eastAsiaTheme="minorEastAsia" w:cs="Times New Roman"/>
                <w:lang w:eastAsia="zh-CN"/>
              </w:rPr>
            </w:pPr>
            <w:r w:rsidRPr="00A56E42">
              <w:rPr>
                <w:rFonts w:eastAsiaTheme="minorEastAsia" w:cs="Times New Roman"/>
                <w:lang w:eastAsia="zh-CN"/>
              </w:rPr>
              <w:t xml:space="preserve">In cluster approach the model takes measurements from more than one cell as inputs.   </w:t>
            </w:r>
          </w:p>
        </w:tc>
      </w:tr>
    </w:tbl>
    <w:p w14:paraId="5207503F" w14:textId="77777777" w:rsidR="006F2DF4" w:rsidRPr="007B5AC8" w:rsidRDefault="006F2DF4" w:rsidP="00CD2E2F">
      <w:pPr>
        <w:jc w:val="both"/>
        <w:rPr>
          <w:rFonts w:eastAsiaTheme="minorEastAsia"/>
          <w:lang w:eastAsia="zh-CN"/>
        </w:rPr>
      </w:pPr>
    </w:p>
    <w:tbl>
      <w:tblPr>
        <w:tblStyle w:val="TableGrid"/>
        <w:tblW w:w="9781" w:type="dxa"/>
        <w:tblInd w:w="-5" w:type="dxa"/>
        <w:tblLook w:val="04A0" w:firstRow="1" w:lastRow="0" w:firstColumn="1" w:lastColumn="0" w:noHBand="0" w:noVBand="1"/>
      </w:tblPr>
      <w:tblGrid>
        <w:gridCol w:w="9781"/>
      </w:tblGrid>
      <w:tr w:rsidR="00723E83" w14:paraId="53437C97" w14:textId="77777777" w:rsidTr="006E0FF1">
        <w:tc>
          <w:tcPr>
            <w:tcW w:w="9781" w:type="dxa"/>
          </w:tcPr>
          <w:p w14:paraId="7EB1EC9C" w14:textId="77777777" w:rsidR="009F5A12" w:rsidRPr="00A56E42" w:rsidRDefault="009F5A12" w:rsidP="00DF4896">
            <w:pPr>
              <w:pStyle w:val="Doc-text2"/>
              <w:ind w:left="363"/>
              <w:rPr>
                <w:rFonts w:ascii="Times New Roman" w:hAnsi="Times New Roman"/>
                <w:b/>
                <w:bCs/>
              </w:rPr>
            </w:pPr>
            <w:r w:rsidRPr="00A56E42">
              <w:rPr>
                <w:rFonts w:ascii="Times New Roman" w:hAnsi="Times New Roman"/>
                <w:b/>
                <w:bCs/>
              </w:rPr>
              <w:t>Agreements</w:t>
            </w:r>
          </w:p>
          <w:p w14:paraId="0ACF0D25" w14:textId="77777777" w:rsidR="009F5A12" w:rsidRPr="00A56E42" w:rsidRDefault="009F5A12" w:rsidP="00C40551">
            <w:pPr>
              <w:pStyle w:val="Doc-text2"/>
              <w:numPr>
                <w:ilvl w:val="0"/>
                <w:numId w:val="16"/>
              </w:numPr>
              <w:overflowPunct/>
              <w:autoSpaceDE/>
              <w:autoSpaceDN/>
              <w:adjustRightInd/>
              <w:spacing w:before="120"/>
              <w:textAlignment w:val="auto"/>
              <w:rPr>
                <w:rFonts w:ascii="Times New Roman" w:hAnsi="Times New Roman"/>
              </w:rPr>
            </w:pPr>
            <w:r w:rsidRPr="00A56E42">
              <w:rPr>
                <w:rFonts w:ascii="Times New Roman" w:hAnsi="Times New Roman"/>
              </w:rPr>
              <w:t>The following potential “inference parameters” can be considered for inference/measurement configuration, which provides the necessary information for UE to examine the applicability, it may contain</w:t>
            </w:r>
          </w:p>
          <w:p w14:paraId="4437EA48" w14:textId="77777777" w:rsidR="009F5A12" w:rsidRPr="00A56E42" w:rsidRDefault="009F5A12" w:rsidP="00DF4896">
            <w:pPr>
              <w:pStyle w:val="Doc-text2"/>
              <w:spacing w:before="120"/>
              <w:ind w:left="723"/>
              <w:rPr>
                <w:rFonts w:ascii="Times New Roman" w:hAnsi="Times New Roman"/>
              </w:rPr>
            </w:pPr>
            <w:r w:rsidRPr="00A56E42">
              <w:rPr>
                <w:rFonts w:ascii="Times New Roman" w:hAnsi="Times New Roman"/>
              </w:rPr>
              <w:t>• PW length (for temporal case A)</w:t>
            </w:r>
          </w:p>
          <w:p w14:paraId="30239B95" w14:textId="77777777" w:rsidR="009F5A12" w:rsidRPr="00A56E42" w:rsidRDefault="009F5A12" w:rsidP="00DF4896">
            <w:pPr>
              <w:pStyle w:val="Doc-text2"/>
              <w:spacing w:before="120"/>
              <w:ind w:left="723"/>
              <w:rPr>
                <w:rFonts w:ascii="Times New Roman" w:hAnsi="Times New Roman"/>
              </w:rPr>
            </w:pPr>
            <w:r w:rsidRPr="00A56E42">
              <w:rPr>
                <w:rFonts w:ascii="Times New Roman" w:hAnsi="Times New Roman"/>
              </w:rPr>
              <w:t xml:space="preserve">• </w:t>
            </w:r>
            <w:r w:rsidRPr="00A56E42">
              <w:rPr>
                <w:rFonts w:ascii="Times New Roman" w:hAnsi="Times New Roman"/>
                <w:b/>
                <w:bCs/>
              </w:rPr>
              <w:t xml:space="preserve">Skipping pattern (e.g. SSB config that indicates SSBs transmitted) (optional).  MRRT (for temporal case </w:t>
            </w:r>
            <w:proofErr w:type="gramStart"/>
            <w:r w:rsidRPr="00A56E42">
              <w:rPr>
                <w:rFonts w:ascii="Times New Roman" w:hAnsi="Times New Roman"/>
                <w:b/>
                <w:bCs/>
              </w:rPr>
              <w:t>B )</w:t>
            </w:r>
            <w:proofErr w:type="gramEnd"/>
            <w:r w:rsidRPr="00A56E42">
              <w:rPr>
                <w:rFonts w:ascii="Times New Roman" w:hAnsi="Times New Roman"/>
                <w:b/>
                <w:bCs/>
              </w:rPr>
              <w:t xml:space="preserve"> not discussed in study item, but if RAN4 says otherwise can be considered in WI</w:t>
            </w:r>
          </w:p>
          <w:p w14:paraId="61146B48" w14:textId="77777777" w:rsidR="009F5A12" w:rsidRPr="00A56E42" w:rsidRDefault="009F5A12" w:rsidP="00DF4896">
            <w:pPr>
              <w:pStyle w:val="Doc-text2"/>
              <w:spacing w:before="120"/>
              <w:ind w:left="723"/>
              <w:rPr>
                <w:rFonts w:ascii="Times New Roman" w:hAnsi="Times New Roman"/>
              </w:rPr>
            </w:pPr>
            <w:r w:rsidRPr="00A56E42">
              <w:rPr>
                <w:rFonts w:ascii="Times New Roman" w:hAnsi="Times New Roman"/>
              </w:rPr>
              <w:lastRenderedPageBreak/>
              <w:t>• Measured and predicted beam pattern (optional).   MRRS (for spatial domain prediction) not discussed in study item, but if RAN4 says otherwise can be considered in WI</w:t>
            </w:r>
          </w:p>
          <w:p w14:paraId="6764A649" w14:textId="77777777" w:rsidR="009F5A12" w:rsidRPr="00A56E42" w:rsidRDefault="009F5A12" w:rsidP="00DF4896">
            <w:pPr>
              <w:pStyle w:val="Doc-text2"/>
              <w:spacing w:before="120"/>
              <w:ind w:left="723"/>
              <w:rPr>
                <w:rFonts w:ascii="Times New Roman" w:hAnsi="Times New Roman"/>
              </w:rPr>
            </w:pPr>
            <w:r w:rsidRPr="00A56E42">
              <w:rPr>
                <w:rFonts w:ascii="Times New Roman" w:hAnsi="Times New Roman"/>
              </w:rPr>
              <w:t>• Measured and predicted frequency (For inter-</w:t>
            </w:r>
            <w:proofErr w:type="spellStart"/>
            <w:r w:rsidRPr="00A56E42">
              <w:rPr>
                <w:rFonts w:ascii="Times New Roman" w:hAnsi="Times New Roman"/>
              </w:rPr>
              <w:t>freq</w:t>
            </w:r>
            <w:proofErr w:type="spellEnd"/>
            <w:r w:rsidRPr="00A56E42">
              <w:rPr>
                <w:rFonts w:ascii="Times New Roman" w:hAnsi="Times New Roman"/>
              </w:rPr>
              <w:t xml:space="preserve"> domain prediction)</w:t>
            </w:r>
          </w:p>
          <w:p w14:paraId="4CF63058" w14:textId="77777777" w:rsidR="009F5A12" w:rsidRPr="00A56E42" w:rsidRDefault="009F5A12" w:rsidP="00C40551">
            <w:pPr>
              <w:pStyle w:val="Doc-text2"/>
              <w:numPr>
                <w:ilvl w:val="0"/>
                <w:numId w:val="16"/>
              </w:numPr>
              <w:overflowPunct/>
              <w:autoSpaceDE/>
              <w:autoSpaceDN/>
              <w:adjustRightInd/>
              <w:spacing w:before="120"/>
              <w:textAlignment w:val="auto"/>
              <w:rPr>
                <w:rFonts w:ascii="Times New Roman" w:hAnsi="Times New Roman"/>
              </w:rPr>
            </w:pPr>
            <w:r w:rsidRPr="00A56E42">
              <w:rPr>
                <w:rFonts w:ascii="Times New Roman" w:hAnsi="Times New Roman"/>
              </w:rPr>
              <w:t>Model related choices (i.e., cluster-based vs. cell-based, L1 filtering, RRM sub-use cases, OW length, direct vs. indirect) can be up to UE implementation unless a requirement is identified to specify them.</w:t>
            </w:r>
          </w:p>
          <w:p w14:paraId="1B4C2566" w14:textId="77777777" w:rsidR="00CD2E2F" w:rsidRPr="00A56E42" w:rsidRDefault="00CD2E2F" w:rsidP="00CD2E2F">
            <w:pPr>
              <w:pStyle w:val="Doc-text2"/>
              <w:overflowPunct/>
              <w:autoSpaceDE/>
              <w:autoSpaceDN/>
              <w:adjustRightInd/>
              <w:spacing w:before="120"/>
              <w:ind w:left="360" w:firstLine="0"/>
              <w:textAlignment w:val="auto"/>
              <w:rPr>
                <w:rFonts w:ascii="Times New Roman" w:hAnsi="Times New Roman"/>
              </w:rPr>
            </w:pPr>
          </w:p>
        </w:tc>
      </w:tr>
    </w:tbl>
    <w:p w14:paraId="38956EE8" w14:textId="77777777" w:rsidR="00870055" w:rsidRPr="00870055" w:rsidRDefault="00870055" w:rsidP="00205CD6">
      <w:pPr>
        <w:spacing w:beforeLines="50" w:before="120" w:after="120"/>
        <w:jc w:val="both"/>
        <w:rPr>
          <w:rFonts w:eastAsiaTheme="minorEastAsia"/>
          <w:lang w:eastAsia="zh-CN"/>
        </w:rPr>
      </w:pPr>
    </w:p>
    <w:p w14:paraId="74BBC690" w14:textId="77777777" w:rsidR="00F3604F" w:rsidRDefault="00205CD6" w:rsidP="00205CD6">
      <w:pPr>
        <w:spacing w:beforeLines="50" w:before="120" w:after="120"/>
        <w:jc w:val="both"/>
        <w:rPr>
          <w:rFonts w:eastAsiaTheme="minorEastAsia"/>
          <w:lang w:eastAsia="zh-CN"/>
        </w:rPr>
      </w:pPr>
      <w:r>
        <w:rPr>
          <w:rFonts w:eastAsiaTheme="minorEastAsia" w:hint="eastAsia"/>
          <w:lang w:val="en-US" w:eastAsia="zh-CN"/>
        </w:rPr>
        <w:t xml:space="preserve">RAN4 agreed to consider the impact of </w:t>
      </w:r>
      <w:r w:rsidRPr="006263F4">
        <w:rPr>
          <w:lang w:eastAsia="zh-CN"/>
        </w:rPr>
        <w:t xml:space="preserve">UE speed, MRRT and OW and PW lengths on </w:t>
      </w:r>
      <w:r>
        <w:rPr>
          <w:rFonts w:eastAsiaTheme="minorEastAsia" w:hint="eastAsia"/>
          <w:lang w:eastAsia="zh-CN"/>
        </w:rPr>
        <w:t>RRM</w:t>
      </w:r>
      <w:r w:rsidRPr="006263F4">
        <w:rPr>
          <w:lang w:eastAsia="zh-CN"/>
        </w:rPr>
        <w:t xml:space="preserve"> requirements for temporal predictions</w:t>
      </w:r>
      <w:r>
        <w:rPr>
          <w:rFonts w:eastAsiaTheme="minorEastAsia" w:hint="eastAsia"/>
          <w:lang w:eastAsia="zh-CN"/>
        </w:rPr>
        <w:t xml:space="preserve">. </w:t>
      </w:r>
    </w:p>
    <w:p w14:paraId="00B04140" w14:textId="4A5C37D2" w:rsidR="00205CD6" w:rsidRDefault="004F2E5D" w:rsidP="00205CD6">
      <w:pPr>
        <w:spacing w:beforeLines="50" w:before="120" w:after="120"/>
        <w:jc w:val="both"/>
        <w:rPr>
          <w:rFonts w:eastAsiaTheme="minorEastAsia"/>
          <w:lang w:eastAsia="zh-CN"/>
        </w:rPr>
      </w:pPr>
      <w:r>
        <w:rPr>
          <w:rFonts w:eastAsiaTheme="minorEastAsia"/>
          <w:lang w:eastAsia="zh-CN"/>
        </w:rPr>
        <w:t>Also, l</w:t>
      </w:r>
      <w:r w:rsidR="00F3604F">
        <w:rPr>
          <w:rFonts w:eastAsiaTheme="minorEastAsia"/>
          <w:lang w:eastAsia="zh-CN"/>
        </w:rPr>
        <w:t xml:space="preserve">ately, </w:t>
      </w:r>
      <w:r w:rsidR="00435B31">
        <w:rPr>
          <w:rFonts w:eastAsiaTheme="minorEastAsia"/>
          <w:lang w:eastAsia="zh-CN"/>
        </w:rPr>
        <w:t xml:space="preserve">RAN2 has </w:t>
      </w:r>
      <w:r w:rsidR="00CB0B88">
        <w:rPr>
          <w:rFonts w:eastAsiaTheme="minorEastAsia"/>
          <w:lang w:eastAsia="zh-CN"/>
        </w:rPr>
        <w:t xml:space="preserve">confirmed that the </w:t>
      </w:r>
      <w:r w:rsidR="008C396B">
        <w:rPr>
          <w:rFonts w:eastAsiaTheme="minorEastAsia"/>
          <w:lang w:eastAsia="zh-CN"/>
        </w:rPr>
        <w:t xml:space="preserve">skipping pattern </w:t>
      </w:r>
      <w:r w:rsidR="0041549D">
        <w:rPr>
          <w:rFonts w:eastAsiaTheme="minorEastAsia"/>
          <w:lang w:eastAsia="zh-CN"/>
        </w:rPr>
        <w:t>in temporal domain case B refers to the SSB configuration only (</w:t>
      </w:r>
      <w:r w:rsidR="00F74FEF">
        <w:rPr>
          <w:rFonts w:eastAsiaTheme="minorEastAsia"/>
          <w:lang w:eastAsia="zh-CN"/>
        </w:rPr>
        <w:t xml:space="preserve">the timing that SSBs are transmitted by the NW) and </w:t>
      </w:r>
      <w:r w:rsidR="005D6809">
        <w:rPr>
          <w:rFonts w:eastAsiaTheme="minorEastAsia"/>
          <w:lang w:eastAsia="zh-CN"/>
        </w:rPr>
        <w:t xml:space="preserve">do </w:t>
      </w:r>
      <w:r w:rsidR="00F74FEF">
        <w:rPr>
          <w:rFonts w:eastAsiaTheme="minorEastAsia"/>
          <w:lang w:eastAsia="zh-CN"/>
        </w:rPr>
        <w:t xml:space="preserve">not correspond to the UEs </w:t>
      </w:r>
      <w:r w:rsidR="00AB1671">
        <w:rPr>
          <w:rFonts w:eastAsiaTheme="minorEastAsia"/>
          <w:lang w:eastAsia="zh-CN"/>
        </w:rPr>
        <w:t xml:space="preserve">measurement or skipping. </w:t>
      </w:r>
      <w:r w:rsidR="00CE2BA6">
        <w:rPr>
          <w:rFonts w:eastAsiaTheme="minorEastAsia"/>
          <w:lang w:eastAsia="zh-CN"/>
        </w:rPr>
        <w:t>In addition</w:t>
      </w:r>
      <w:r w:rsidR="00C9201E">
        <w:rPr>
          <w:rFonts w:eastAsiaTheme="minorEastAsia"/>
          <w:lang w:eastAsia="zh-CN"/>
        </w:rPr>
        <w:t xml:space="preserve">, </w:t>
      </w:r>
      <w:r w:rsidR="00034FE0">
        <w:rPr>
          <w:rFonts w:eastAsiaTheme="minorEastAsia"/>
          <w:lang w:eastAsia="zh-CN"/>
        </w:rPr>
        <w:t xml:space="preserve">in RAN2, </w:t>
      </w:r>
      <w:r w:rsidR="00A5049D">
        <w:rPr>
          <w:rFonts w:eastAsiaTheme="minorEastAsia"/>
          <w:lang w:eastAsia="zh-CN"/>
        </w:rPr>
        <w:t xml:space="preserve">potential inference parameters </w:t>
      </w:r>
      <w:r w:rsidR="00B87BAE">
        <w:rPr>
          <w:rFonts w:eastAsiaTheme="minorEastAsia"/>
          <w:lang w:eastAsia="zh-CN"/>
        </w:rPr>
        <w:t xml:space="preserve">to be shared with the UE includes </w:t>
      </w:r>
      <w:r w:rsidR="00106CB5">
        <w:rPr>
          <w:rFonts w:eastAsiaTheme="minorEastAsia"/>
          <w:lang w:eastAsia="zh-CN"/>
        </w:rPr>
        <w:t xml:space="preserve">skipping pattern </w:t>
      </w:r>
      <w:r w:rsidR="001901D7">
        <w:rPr>
          <w:rFonts w:eastAsiaTheme="minorEastAsia"/>
          <w:lang w:eastAsia="zh-CN"/>
        </w:rPr>
        <w:t xml:space="preserve">optionally </w:t>
      </w:r>
      <w:r w:rsidR="00AA271B">
        <w:rPr>
          <w:rFonts w:eastAsiaTheme="minorEastAsia"/>
          <w:lang w:eastAsia="zh-CN"/>
        </w:rPr>
        <w:t>and MR</w:t>
      </w:r>
      <w:r w:rsidR="00DB1322">
        <w:rPr>
          <w:rFonts w:eastAsiaTheme="minorEastAsia"/>
          <w:lang w:eastAsia="zh-CN"/>
        </w:rPr>
        <w:t xml:space="preserve">RT </w:t>
      </w:r>
      <w:r w:rsidR="00902E56">
        <w:rPr>
          <w:rFonts w:eastAsiaTheme="minorEastAsia"/>
          <w:lang w:eastAsia="zh-CN"/>
        </w:rPr>
        <w:t xml:space="preserve">is not therefore discussed in study item. </w:t>
      </w:r>
      <w:r w:rsidR="000258B6">
        <w:rPr>
          <w:rFonts w:eastAsiaTheme="minorEastAsia"/>
          <w:lang w:eastAsia="zh-CN"/>
        </w:rPr>
        <w:t xml:space="preserve">It can then be understood that the UE would need either skipping pattern or MRRT </w:t>
      </w:r>
      <w:r w:rsidR="00F703C8">
        <w:rPr>
          <w:rFonts w:eastAsiaTheme="minorEastAsia"/>
          <w:lang w:eastAsia="zh-CN"/>
        </w:rPr>
        <w:t xml:space="preserve">information for the temporal domain case B. </w:t>
      </w:r>
    </w:p>
    <w:p w14:paraId="4C4D3461" w14:textId="77777777" w:rsidR="00537553" w:rsidRDefault="00793CD4" w:rsidP="00205CD6">
      <w:pPr>
        <w:spacing w:beforeLines="50" w:before="120" w:after="120"/>
        <w:jc w:val="both"/>
        <w:rPr>
          <w:rFonts w:eastAsiaTheme="minorEastAsia"/>
          <w:lang w:eastAsia="zh-CN"/>
        </w:rPr>
      </w:pPr>
      <w:r>
        <w:rPr>
          <w:rFonts w:eastAsiaTheme="minorEastAsia"/>
          <w:lang w:eastAsia="zh-CN"/>
        </w:rPr>
        <w:t>On the other hand, RAN2 has confirmed that f</w:t>
      </w:r>
      <w:r w:rsidRPr="00776428">
        <w:rPr>
          <w:rFonts w:eastAsiaTheme="minorEastAsia"/>
          <w:lang w:eastAsia="zh-CN"/>
        </w:rPr>
        <w:t>or temporal domain case B, with the same MRRT, different skipping pattern can provide different prediction performance</w:t>
      </w:r>
      <w:r>
        <w:rPr>
          <w:rFonts w:eastAsiaTheme="minorEastAsia"/>
          <w:lang w:eastAsia="zh-CN"/>
        </w:rPr>
        <w:t>. For this reason, within RAN2, the different simulations results provided by the companies should clearly indicate the used skipping pattern.</w:t>
      </w:r>
      <w:r w:rsidR="00C255EC">
        <w:rPr>
          <w:rFonts w:eastAsiaTheme="minorEastAsia"/>
          <w:lang w:eastAsia="zh-CN"/>
        </w:rPr>
        <w:t xml:space="preserve"> With this assumption, it appears that the MRRT information alone is not </w:t>
      </w:r>
      <w:r w:rsidR="00E456CF">
        <w:rPr>
          <w:rFonts w:eastAsiaTheme="minorEastAsia"/>
          <w:lang w:eastAsia="zh-CN"/>
        </w:rPr>
        <w:t>sufficient,</w:t>
      </w:r>
      <w:r w:rsidR="00C255EC">
        <w:rPr>
          <w:rFonts w:eastAsiaTheme="minorEastAsia"/>
          <w:lang w:eastAsia="zh-CN"/>
        </w:rPr>
        <w:t xml:space="preserve"> and </w:t>
      </w:r>
      <w:r w:rsidR="00DB0F60">
        <w:rPr>
          <w:rFonts w:eastAsiaTheme="minorEastAsia"/>
          <w:lang w:eastAsia="zh-CN"/>
        </w:rPr>
        <w:t>the testing procedure should spec</w:t>
      </w:r>
      <w:r w:rsidR="007F2846">
        <w:rPr>
          <w:rFonts w:eastAsiaTheme="minorEastAsia"/>
          <w:lang w:eastAsia="zh-CN"/>
        </w:rPr>
        <w:t xml:space="preserve">ify </w:t>
      </w:r>
      <w:r w:rsidR="00E456CF">
        <w:rPr>
          <w:rFonts w:eastAsiaTheme="minorEastAsia"/>
          <w:lang w:eastAsia="zh-CN"/>
        </w:rPr>
        <w:t>the skipping pattern to use.</w:t>
      </w:r>
    </w:p>
    <w:p w14:paraId="73F2CAA5" w14:textId="31C7EBE5" w:rsidR="00C255EC" w:rsidRDefault="006B0662" w:rsidP="00205CD6">
      <w:pPr>
        <w:spacing w:beforeLines="50" w:before="120" w:after="120"/>
        <w:jc w:val="both"/>
        <w:rPr>
          <w:rFonts w:eastAsiaTheme="minorEastAsia"/>
          <w:lang w:eastAsia="zh-CN"/>
        </w:rPr>
      </w:pPr>
      <w:r>
        <w:rPr>
          <w:rFonts w:eastAsiaTheme="minorEastAsia"/>
          <w:lang w:eastAsia="zh-CN"/>
        </w:rPr>
        <w:t xml:space="preserve">Note that the skipping </w:t>
      </w:r>
      <w:r w:rsidR="00767D09">
        <w:rPr>
          <w:rFonts w:eastAsiaTheme="minorEastAsia"/>
          <w:lang w:eastAsia="zh-CN"/>
        </w:rPr>
        <w:t xml:space="preserve">pattern </w:t>
      </w:r>
      <w:r w:rsidR="004B097C">
        <w:rPr>
          <w:rFonts w:eastAsiaTheme="minorEastAsia"/>
          <w:lang w:eastAsia="zh-CN"/>
        </w:rPr>
        <w:t>(as pointed by the RAN2) is NW specific configuration</w:t>
      </w:r>
      <w:r w:rsidR="00665782">
        <w:rPr>
          <w:rFonts w:eastAsiaTheme="minorEastAsia"/>
          <w:lang w:eastAsia="zh-CN"/>
        </w:rPr>
        <w:t>. Similarly</w:t>
      </w:r>
      <w:r w:rsidR="003C373E">
        <w:rPr>
          <w:rFonts w:eastAsiaTheme="minorEastAsia"/>
          <w:lang w:eastAsia="zh-CN"/>
        </w:rPr>
        <w:t>,</w:t>
      </w:r>
      <w:r w:rsidR="00665782">
        <w:rPr>
          <w:rFonts w:eastAsiaTheme="minorEastAsia"/>
          <w:lang w:eastAsia="zh-CN"/>
        </w:rPr>
        <w:t xml:space="preserve"> the MRRT</w:t>
      </w:r>
      <w:r w:rsidR="004B097C">
        <w:rPr>
          <w:rFonts w:eastAsiaTheme="minorEastAsia"/>
          <w:lang w:eastAsia="zh-CN"/>
        </w:rPr>
        <w:t xml:space="preserve"> </w:t>
      </w:r>
      <w:r w:rsidR="00502ACF">
        <w:rPr>
          <w:rFonts w:eastAsiaTheme="minorEastAsia"/>
          <w:lang w:eastAsia="zh-CN"/>
        </w:rPr>
        <w:t xml:space="preserve">is also </w:t>
      </w:r>
      <w:r w:rsidR="00FD3064">
        <w:rPr>
          <w:rFonts w:eastAsiaTheme="minorEastAsia"/>
          <w:lang w:eastAsia="zh-CN"/>
        </w:rPr>
        <w:t>configured by NW. However</w:t>
      </w:r>
      <w:r w:rsidR="009A7905">
        <w:rPr>
          <w:rFonts w:eastAsiaTheme="minorEastAsia"/>
          <w:lang w:eastAsia="zh-CN"/>
        </w:rPr>
        <w:t>, it is up to UE implementation, to select what to measure and what skip</w:t>
      </w:r>
      <w:r w:rsidR="00E456CF">
        <w:rPr>
          <w:rFonts w:eastAsiaTheme="minorEastAsia"/>
          <w:lang w:eastAsia="zh-CN"/>
        </w:rPr>
        <w:t xml:space="preserve"> </w:t>
      </w:r>
      <w:r w:rsidR="00027F86">
        <w:rPr>
          <w:rFonts w:eastAsiaTheme="minorEastAsia"/>
          <w:lang w:eastAsia="zh-CN"/>
        </w:rPr>
        <w:t xml:space="preserve">among the measurement opportunities. </w:t>
      </w:r>
      <w:r w:rsidR="00E456CF">
        <w:rPr>
          <w:rFonts w:eastAsiaTheme="minorEastAsia"/>
          <w:lang w:eastAsia="zh-CN"/>
        </w:rPr>
        <w:t xml:space="preserve"> </w:t>
      </w:r>
    </w:p>
    <w:p w14:paraId="71AA4469" w14:textId="116B9C2C" w:rsidR="00C261B9" w:rsidRDefault="00C261B9" w:rsidP="00C10272">
      <w:pPr>
        <w:pStyle w:val="RAN4proposal"/>
        <w:jc w:val="both"/>
        <w:rPr>
          <w:rFonts w:eastAsiaTheme="minorEastAsia"/>
          <w:lang w:val="en-US" w:eastAsia="zh-CN"/>
        </w:rPr>
      </w:pPr>
      <w:r>
        <w:t>RAN4 to clarify the</w:t>
      </w:r>
      <w:r w:rsidR="00E456CF">
        <w:t xml:space="preserve"> </w:t>
      </w:r>
      <w:r w:rsidR="00225125">
        <w:t xml:space="preserve">skipping pattern </w:t>
      </w:r>
      <w:r w:rsidR="00021718">
        <w:t>linking</w:t>
      </w:r>
      <w:r w:rsidR="00465535">
        <w:t xml:space="preserve"> with MRRT</w:t>
      </w:r>
      <w:r w:rsidR="009713DF">
        <w:t xml:space="preserve"> </w:t>
      </w:r>
      <w:r w:rsidR="002229AD">
        <w:t xml:space="preserve">(configured by NW) </w:t>
      </w:r>
      <w:r w:rsidR="009713DF">
        <w:t xml:space="preserve">and its impact </w:t>
      </w:r>
      <w:r w:rsidR="009F60E6">
        <w:t>on performance accuracy for temporal prediction case B.</w:t>
      </w:r>
      <w:r>
        <w:rPr>
          <w:rFonts w:eastAsiaTheme="minorEastAsia"/>
          <w:lang w:val="en-US" w:eastAsia="zh-CN"/>
        </w:rPr>
        <w:t xml:space="preserve"> </w:t>
      </w:r>
    </w:p>
    <w:p w14:paraId="4C276018" w14:textId="77777777" w:rsidR="006A5F7E" w:rsidRPr="0058646D" w:rsidRDefault="006A5F7E" w:rsidP="006A5F7E">
      <w:pPr>
        <w:jc w:val="both"/>
        <w:rPr>
          <w:i/>
        </w:rPr>
      </w:pPr>
      <w:r w:rsidRPr="0058646D">
        <w:rPr>
          <w:lang w:val="en-US"/>
        </w:rPr>
        <w:t>For temporal domain prediction case B, the UE is not required to measure all the time and may use instead predicted measurements</w:t>
      </w:r>
      <w:r>
        <w:rPr>
          <w:lang w:val="en-US"/>
        </w:rPr>
        <w:t xml:space="preserve">. The degree of measurement reduction can be selected through the </w:t>
      </w:r>
      <w:r w:rsidRPr="005F51AE">
        <w:rPr>
          <w:lang w:val="en-US"/>
        </w:rPr>
        <w:t>Measurement reduction rate in temporal domain (MRRT)</w:t>
      </w:r>
      <w:r>
        <w:rPr>
          <w:lang w:val="en-US"/>
        </w:rPr>
        <w:t xml:space="preserve"> parameter. </w:t>
      </w:r>
    </w:p>
    <w:p w14:paraId="1D9E6511" w14:textId="5A271397" w:rsidR="006A5F7E" w:rsidRDefault="006A5F7E" w:rsidP="006A5F7E">
      <w:pPr>
        <w:jc w:val="both"/>
      </w:pPr>
      <w:r>
        <w:t>For the testing, the</w:t>
      </w:r>
      <w:r w:rsidRPr="0058646D">
        <w:t xml:space="preserve"> MRRT can be set to [50, 60, 66, 75, 80] % and UE speed can be set to [30, 60, 90, 120] km/h, resulting in a total </w:t>
      </w:r>
      <w:r>
        <w:t xml:space="preserve">number </w:t>
      </w:r>
      <w:r w:rsidRPr="0058646D">
        <w:t xml:space="preserve">of 20 combinations. </w:t>
      </w:r>
      <w:r>
        <w:t>The number of test configurations can further increase with different OW and PW values as wel</w:t>
      </w:r>
      <w:r w:rsidR="005A7884">
        <w:t>l (and even more if skipping pattern should be specified as well</w:t>
      </w:r>
      <w:r w:rsidR="003841BE">
        <w:t>)</w:t>
      </w:r>
      <w:r>
        <w:t xml:space="preserve">. </w:t>
      </w:r>
    </w:p>
    <w:p w14:paraId="609809AD" w14:textId="67794DAB" w:rsidR="006A5F7E" w:rsidRPr="0058646D" w:rsidRDefault="006A5F7E" w:rsidP="006A5F7E">
      <w:pPr>
        <w:pStyle w:val="RAN4observation0"/>
        <w:jc w:val="both"/>
      </w:pPr>
      <w:bookmarkStart w:id="10" w:name="_Hlk197697937"/>
      <w:r w:rsidRPr="0058646D">
        <w:t xml:space="preserve">The number of possible </w:t>
      </w:r>
      <w:r w:rsidRPr="0058646D">
        <w:rPr>
          <w:bCs/>
        </w:rPr>
        <w:t xml:space="preserve">test </w:t>
      </w:r>
      <w:r w:rsidRPr="0058646D">
        <w:t>cases can increase considerably for a set of selected OW</w:t>
      </w:r>
      <w:r w:rsidRPr="0058646D">
        <w:rPr>
          <w:bCs/>
        </w:rPr>
        <w:t>,</w:t>
      </w:r>
      <w:r w:rsidRPr="0058646D">
        <w:t xml:space="preserve"> PW and MRRT</w:t>
      </w:r>
      <w:r>
        <w:t xml:space="preserve"> </w:t>
      </w:r>
      <w:r w:rsidR="00471073">
        <w:rPr>
          <w:lang w:val="en-US"/>
        </w:rPr>
        <w:t xml:space="preserve">(possibly with skipping pattern) </w:t>
      </w:r>
      <w:r w:rsidR="00BB409D">
        <w:t>considering</w:t>
      </w:r>
      <w:r>
        <w:t xml:space="preserve"> multiple UE speed cases</w:t>
      </w:r>
      <w:r w:rsidRPr="0058646D">
        <w:rPr>
          <w:bCs/>
        </w:rPr>
        <w:t>.</w:t>
      </w:r>
      <w:r w:rsidRPr="0058646D">
        <w:t xml:space="preserve"> </w:t>
      </w:r>
    </w:p>
    <w:p w14:paraId="02ABD687" w14:textId="5FB3878C" w:rsidR="00205CD6" w:rsidRPr="00F03A50" w:rsidRDefault="006A5F7E" w:rsidP="00205CD6">
      <w:pPr>
        <w:pStyle w:val="RAN4proposal"/>
        <w:jc w:val="both"/>
        <w:rPr>
          <w:rFonts w:eastAsiaTheme="minorEastAsia"/>
          <w:lang w:val="en-US" w:eastAsia="zh-CN"/>
        </w:rPr>
      </w:pPr>
      <w:bookmarkStart w:id="11" w:name="_Hlk197697956"/>
      <w:bookmarkEnd w:id="10"/>
      <w:r w:rsidRPr="002A181F">
        <w:rPr>
          <w:lang w:val="en-US"/>
        </w:rPr>
        <w:t xml:space="preserve">For temporal domain prediction case B, RAN4 to agree on pre-selected reference testing scenarios relating to OW, PW and MRRT </w:t>
      </w:r>
      <w:r w:rsidR="003841BE">
        <w:rPr>
          <w:lang w:val="en-US"/>
        </w:rPr>
        <w:t>(</w:t>
      </w:r>
      <w:r w:rsidR="00471073">
        <w:rPr>
          <w:lang w:val="en-US"/>
        </w:rPr>
        <w:t xml:space="preserve">possibly with skipping pattern) </w:t>
      </w:r>
      <w:r w:rsidRPr="002A181F">
        <w:rPr>
          <w:lang w:val="en-US"/>
        </w:rPr>
        <w:t xml:space="preserve">as well as </w:t>
      </w:r>
      <w:r>
        <w:rPr>
          <w:lang w:val="en-US"/>
        </w:rPr>
        <w:t>UE speed</w:t>
      </w:r>
      <w:r w:rsidRPr="002A181F">
        <w:rPr>
          <w:lang w:val="en-US"/>
        </w:rPr>
        <w:t>.</w:t>
      </w:r>
      <w:bookmarkEnd w:id="11"/>
    </w:p>
    <w:p w14:paraId="7D1CAAE7" w14:textId="28EFF289" w:rsidR="00973584" w:rsidRPr="00046063" w:rsidRDefault="00FE72B1" w:rsidP="00EC0DDB">
      <w:pPr>
        <w:pStyle w:val="RAN4H2"/>
        <w:rPr>
          <w:lang w:val="en-US"/>
        </w:rPr>
      </w:pPr>
      <w:r w:rsidRPr="3DDF089A">
        <w:rPr>
          <w:lang w:val="en-US"/>
        </w:rPr>
        <w:t>Inter-frequency prediction scenario</w:t>
      </w:r>
      <w:r w:rsidR="00D0045C">
        <w:rPr>
          <w:lang w:val="en-US"/>
        </w:rPr>
        <w:t>s</w:t>
      </w:r>
    </w:p>
    <w:p w14:paraId="0902DCA8" w14:textId="05897925" w:rsidR="006B5616" w:rsidRPr="004E66C9" w:rsidRDefault="006B5616" w:rsidP="004E66C9">
      <w:pPr>
        <w:jc w:val="both"/>
        <w:rPr>
          <w:rFonts w:eastAsia="Times New Roman" w:cs="Times New Roman"/>
          <w:color w:val="000000" w:themeColor="text1"/>
        </w:rPr>
      </w:pPr>
      <w:r w:rsidRPr="00C245C2">
        <w:rPr>
          <w:rFonts w:eastAsia="Times New Roman" w:cs="Times New Roman"/>
          <w:color w:val="000000" w:themeColor="text1"/>
        </w:rPr>
        <w:t>One of the high-priority study items for AI/ML in NR inter-cell mobility is inter-cell inter-frequency measurement prediction. Inter-frequency measurements require configuring measurement gaps, during which the UE must temporarily stop communicating with the serving cell to measure other frequencies. This process can lead to service interruptions and increased power consumption. AI/ML techniques can help reduce the number of inter-frequency measurements a UE needs to perform, thereby minimizing the need for continuous measurement and enhancing UE energy efficiency. An additional advantage of reducing inter-frequency measurements is that it can also reduce the number of configured measurement gaps, which can improve UE throughput and reduce latency.</w:t>
      </w:r>
    </w:p>
    <w:p w14:paraId="57D64916" w14:textId="16E8FFFF" w:rsidR="008D5A66" w:rsidRPr="008D5A66" w:rsidRDefault="008D5A66" w:rsidP="008D5A66">
      <w:pPr>
        <w:spacing w:after="120"/>
        <w:rPr>
          <w:rFonts w:eastAsia="SimSun"/>
          <w:lang w:eastAsia="zh-CN"/>
        </w:rPr>
      </w:pPr>
      <w:r w:rsidRPr="008D5A66">
        <w:rPr>
          <w:rFonts w:eastAsia="SimSun"/>
          <w:lang w:eastAsia="zh-CN"/>
        </w:rPr>
        <w:t>The following agreement was reached in RAN4#115 meeting:</w:t>
      </w:r>
    </w:p>
    <w:tbl>
      <w:tblPr>
        <w:tblStyle w:val="TableGrid"/>
        <w:tblW w:w="10490" w:type="dxa"/>
        <w:tblInd w:w="-5" w:type="dxa"/>
        <w:tblLook w:val="04A0" w:firstRow="1" w:lastRow="0" w:firstColumn="1" w:lastColumn="0" w:noHBand="0" w:noVBand="1"/>
      </w:tblPr>
      <w:tblGrid>
        <w:gridCol w:w="10490"/>
      </w:tblGrid>
      <w:tr w:rsidR="008D5A66" w14:paraId="6AFD4D5B" w14:textId="77777777" w:rsidTr="00160193">
        <w:trPr>
          <w:trHeight w:val="642"/>
        </w:trPr>
        <w:tc>
          <w:tcPr>
            <w:tcW w:w="10490" w:type="dxa"/>
          </w:tcPr>
          <w:p w14:paraId="52BEAC1B" w14:textId="77777777" w:rsidR="008D5A66" w:rsidRPr="00542B5D" w:rsidRDefault="008D5A66" w:rsidP="00EA6814">
            <w:pPr>
              <w:spacing w:after="120"/>
              <w:rPr>
                <w:highlight w:val="green"/>
                <w:lang w:eastAsia="zh-CN"/>
              </w:rPr>
            </w:pPr>
            <w:r w:rsidRPr="00542B5D">
              <w:rPr>
                <w:highlight w:val="green"/>
                <w:lang w:eastAsia="zh-CN"/>
              </w:rPr>
              <w:t>Agreement:</w:t>
            </w:r>
          </w:p>
          <w:p w14:paraId="77DD5CD9" w14:textId="1BD3BAF7" w:rsidR="008D5A66" w:rsidRDefault="008D5A66" w:rsidP="00EA6814">
            <w:pPr>
              <w:spacing w:after="120"/>
              <w:rPr>
                <w:lang w:eastAsia="zh-CN"/>
              </w:rPr>
            </w:pPr>
            <w:r w:rsidRPr="00CA3989">
              <w:rPr>
                <w:lang w:eastAsia="zh-CN"/>
              </w:rPr>
              <w:t>RAN4 to study whether and how correlation coefficient can be considered in simulation assumption for RAN4</w:t>
            </w:r>
            <w:r w:rsidR="00160193">
              <w:rPr>
                <w:lang w:eastAsia="zh-CN"/>
              </w:rPr>
              <w:t xml:space="preserve"> </w:t>
            </w:r>
            <w:r w:rsidRPr="00CA3989">
              <w:rPr>
                <w:lang w:eastAsia="zh-CN"/>
              </w:rPr>
              <w:t>requirements.</w:t>
            </w:r>
          </w:p>
          <w:p w14:paraId="023FF742" w14:textId="77777777" w:rsidR="008D5A66" w:rsidRDefault="008D5A66" w:rsidP="00EA6814">
            <w:pPr>
              <w:pStyle w:val="ListParagraph"/>
              <w:spacing w:after="120"/>
              <w:rPr>
                <w:rFonts w:eastAsia="SimSun"/>
                <w:lang w:eastAsia="zh-CN"/>
              </w:rPr>
            </w:pPr>
          </w:p>
        </w:tc>
      </w:tr>
    </w:tbl>
    <w:p w14:paraId="128D869D" w14:textId="77777777" w:rsidR="008D5A66" w:rsidRPr="008D5A66" w:rsidRDefault="008D5A66" w:rsidP="008D5A66">
      <w:pPr>
        <w:spacing w:after="120"/>
        <w:rPr>
          <w:rFonts w:eastAsia="SimSun"/>
          <w:lang w:eastAsia="zh-CN"/>
        </w:rPr>
      </w:pPr>
      <w:r w:rsidRPr="008D5A66">
        <w:rPr>
          <w:rFonts w:eastAsia="SimSun"/>
          <w:lang w:eastAsia="zh-CN"/>
        </w:rPr>
        <w:t>Furthermore, the following agreement was reached in RAN4#114bis meeting:</w:t>
      </w:r>
    </w:p>
    <w:tbl>
      <w:tblPr>
        <w:tblStyle w:val="TableGrid"/>
        <w:tblW w:w="10490" w:type="dxa"/>
        <w:tblInd w:w="-5" w:type="dxa"/>
        <w:tblLook w:val="04A0" w:firstRow="1" w:lastRow="0" w:firstColumn="1" w:lastColumn="0" w:noHBand="0" w:noVBand="1"/>
      </w:tblPr>
      <w:tblGrid>
        <w:gridCol w:w="10490"/>
      </w:tblGrid>
      <w:tr w:rsidR="008D5A66" w14:paraId="533A334E" w14:textId="77777777" w:rsidTr="00160193">
        <w:tc>
          <w:tcPr>
            <w:tcW w:w="10490" w:type="dxa"/>
          </w:tcPr>
          <w:p w14:paraId="5A71E477" w14:textId="77777777" w:rsidR="008D5A66" w:rsidRDefault="008D5A66" w:rsidP="00EA6814">
            <w:pPr>
              <w:tabs>
                <w:tab w:val="left" w:pos="840"/>
              </w:tabs>
              <w:spacing w:after="120"/>
              <w:rPr>
                <w:color w:val="000000" w:themeColor="text1"/>
                <w:lang w:eastAsia="zh-CN"/>
              </w:rPr>
            </w:pPr>
            <w:r w:rsidRPr="00CA3989">
              <w:rPr>
                <w:color w:val="000000" w:themeColor="text1"/>
                <w:highlight w:val="green"/>
                <w:lang w:eastAsia="zh-CN"/>
              </w:rPr>
              <w:lastRenderedPageBreak/>
              <w:t>Agreement</w:t>
            </w:r>
            <w:r>
              <w:rPr>
                <w:color w:val="000000" w:themeColor="text1"/>
                <w:lang w:eastAsia="zh-CN"/>
              </w:rPr>
              <w:t>:</w:t>
            </w:r>
          </w:p>
          <w:p w14:paraId="5E56823E" w14:textId="77777777" w:rsidR="008D5A66" w:rsidRDefault="008D5A66" w:rsidP="008D5A66">
            <w:pPr>
              <w:numPr>
                <w:ilvl w:val="0"/>
                <w:numId w:val="6"/>
              </w:numPr>
              <w:overflowPunct w:val="0"/>
              <w:autoSpaceDE w:val="0"/>
              <w:autoSpaceDN w:val="0"/>
              <w:adjustRightInd w:val="0"/>
              <w:spacing w:before="100" w:beforeAutospacing="1" w:after="120"/>
              <w:textAlignment w:val="baseline"/>
              <w:rPr>
                <w:rFonts w:eastAsia="Yu Mincho"/>
              </w:rPr>
            </w:pPr>
            <w:r>
              <w:rPr>
                <w:rFonts w:eastAsia="Yu Mincho" w:hint="eastAsia"/>
              </w:rPr>
              <w:t>RAN</w:t>
            </w:r>
            <w:r>
              <w:rPr>
                <w:rFonts w:eastAsia="Yu Mincho"/>
              </w:rPr>
              <w:t xml:space="preserve">4 </w:t>
            </w:r>
            <w:r>
              <w:rPr>
                <w:rFonts w:eastAsia="Yu Mincho" w:hint="eastAsia"/>
              </w:rPr>
              <w:t>to</w:t>
            </w:r>
            <w:r>
              <w:rPr>
                <w:rFonts w:eastAsia="Yu Mincho"/>
              </w:rPr>
              <w:t xml:space="preserve"> </w:t>
            </w:r>
            <w:r>
              <w:rPr>
                <w:rFonts w:eastAsia="Yu Mincho" w:hint="eastAsia"/>
              </w:rPr>
              <w:t>study</w:t>
            </w:r>
            <w:r>
              <w:rPr>
                <w:rFonts w:eastAsia="Yu Mincho"/>
              </w:rPr>
              <w:t xml:space="preserve"> the factors potentially </w:t>
            </w:r>
            <w:r>
              <w:rPr>
                <w:rFonts w:eastAsia="Yu Mincho" w:hint="eastAsia"/>
              </w:rPr>
              <w:t>impact</w:t>
            </w:r>
            <w:r>
              <w:rPr>
                <w:rFonts w:eastAsia="Yu Mincho"/>
              </w:rPr>
              <w:t xml:space="preserve">ing RSRP prediction accuracy for inter-frequency prediction scenario considering at least the </w:t>
            </w:r>
            <w:r>
              <w:rPr>
                <w:rFonts w:eastAsia="Yu Mincho" w:hint="eastAsia"/>
              </w:rPr>
              <w:t>following</w:t>
            </w:r>
            <w:r>
              <w:rPr>
                <w:rFonts w:eastAsia="Yu Mincho"/>
              </w:rPr>
              <w:t xml:space="preserve"> </w:t>
            </w:r>
            <w:r>
              <w:rPr>
                <w:rFonts w:eastAsia="Yu Mincho" w:hint="eastAsia"/>
              </w:rPr>
              <w:t>aspects</w:t>
            </w:r>
            <w:r>
              <w:rPr>
                <w:rFonts w:eastAsia="Yu Mincho"/>
              </w:rPr>
              <w:t xml:space="preserve">: </w:t>
            </w:r>
          </w:p>
          <w:p w14:paraId="37CF7CA2" w14:textId="77777777" w:rsidR="008D5A66" w:rsidRDefault="008D5A66" w:rsidP="008D5A66">
            <w:pPr>
              <w:numPr>
                <w:ilvl w:val="1"/>
                <w:numId w:val="6"/>
              </w:numPr>
              <w:overflowPunct w:val="0"/>
              <w:autoSpaceDE w:val="0"/>
              <w:autoSpaceDN w:val="0"/>
              <w:adjustRightInd w:val="0"/>
              <w:spacing w:before="100" w:beforeAutospacing="1" w:after="120"/>
              <w:textAlignment w:val="baseline"/>
              <w:rPr>
                <w:rFonts w:eastAsia="Yu Mincho"/>
              </w:rPr>
            </w:pPr>
            <w:r>
              <w:rPr>
                <w:rFonts w:eastAsia="Yu Mincho"/>
              </w:rPr>
              <w:t>the side condition of frequency prediction (e.g., EPRE difference)</w:t>
            </w:r>
          </w:p>
          <w:p w14:paraId="2DED3336" w14:textId="77777777" w:rsidR="008D5A66" w:rsidRDefault="008D5A66" w:rsidP="008D5A66">
            <w:pPr>
              <w:numPr>
                <w:ilvl w:val="1"/>
                <w:numId w:val="6"/>
              </w:numPr>
              <w:overflowPunct w:val="0"/>
              <w:autoSpaceDE w:val="0"/>
              <w:autoSpaceDN w:val="0"/>
              <w:adjustRightInd w:val="0"/>
              <w:spacing w:before="100" w:beforeAutospacing="1" w:after="120"/>
              <w:textAlignment w:val="baseline"/>
              <w:rPr>
                <w:rFonts w:eastAsia="Yu Mincho"/>
              </w:rPr>
            </w:pPr>
            <w:r>
              <w:rPr>
                <w:rFonts w:eastAsia="Yu Mincho"/>
              </w:rPr>
              <w:t>the impact of correlation coefficient between measured and predicted frequency layers</w:t>
            </w:r>
          </w:p>
          <w:p w14:paraId="7FD268B8" w14:textId="77777777" w:rsidR="008D5A66" w:rsidRDefault="008D5A66" w:rsidP="008D5A66">
            <w:pPr>
              <w:numPr>
                <w:ilvl w:val="1"/>
                <w:numId w:val="6"/>
              </w:numPr>
              <w:overflowPunct w:val="0"/>
              <w:autoSpaceDE w:val="0"/>
              <w:autoSpaceDN w:val="0"/>
              <w:adjustRightInd w:val="0"/>
              <w:spacing w:before="100" w:beforeAutospacing="1" w:after="120"/>
              <w:textAlignment w:val="baseline"/>
              <w:rPr>
                <w:rFonts w:eastAsia="Yu Mincho"/>
              </w:rPr>
            </w:pPr>
            <w:r>
              <w:rPr>
                <w:rFonts w:eastAsia="Yu Mincho" w:hint="eastAsia"/>
              </w:rPr>
              <w:t>impact</w:t>
            </w:r>
            <w:r>
              <w:rPr>
                <w:rFonts w:eastAsia="Yu Mincho"/>
              </w:rPr>
              <w:t xml:space="preserve"> </w:t>
            </w:r>
            <w:r>
              <w:rPr>
                <w:rFonts w:eastAsia="Yu Mincho" w:hint="eastAsia"/>
              </w:rPr>
              <w:t>of</w:t>
            </w:r>
            <w:r>
              <w:rPr>
                <w:rFonts w:eastAsia="Yu Mincho"/>
              </w:rPr>
              <w:t xml:space="preserve"> cluster approach</w:t>
            </w:r>
            <w:r>
              <w:rPr>
                <w:rFonts w:eastAsia="Yu Mincho" w:hint="eastAsia"/>
              </w:rPr>
              <w:t>,</w:t>
            </w:r>
            <w:r>
              <w:rPr>
                <w:rFonts w:eastAsia="Yu Mincho"/>
              </w:rPr>
              <w:t xml:space="preserve"> e.g., </w:t>
            </w:r>
          </w:p>
          <w:p w14:paraId="22C698DB" w14:textId="77777777" w:rsidR="008D5A66" w:rsidRDefault="008D5A66" w:rsidP="008D5A66">
            <w:pPr>
              <w:pStyle w:val="ListParagraph"/>
              <w:numPr>
                <w:ilvl w:val="2"/>
                <w:numId w:val="6"/>
              </w:numPr>
              <w:overflowPunct w:val="0"/>
              <w:autoSpaceDE w:val="0"/>
              <w:autoSpaceDN w:val="0"/>
              <w:adjustRightInd w:val="0"/>
              <w:spacing w:before="120" w:beforeAutospacing="1" w:after="120"/>
              <w:contextualSpacing w:val="0"/>
              <w:textAlignment w:val="baseline"/>
              <w:rPr>
                <w:rFonts w:eastAsia="Yu Mincho"/>
              </w:rPr>
            </w:pPr>
            <w:r>
              <w:rPr>
                <w:rFonts w:eastAsia="Yu Mincho"/>
              </w:rPr>
              <w:t>When measurement from single cell in one carrier frequency is used by the UE as an input to predict the RRM measurement for the intra-FR and co-located cell in another carrier frequency.</w:t>
            </w:r>
          </w:p>
          <w:p w14:paraId="478BA4B3" w14:textId="4EB8CE13" w:rsidR="008D5A66" w:rsidRPr="008D5A66" w:rsidRDefault="008D5A66" w:rsidP="008D5A66">
            <w:pPr>
              <w:pStyle w:val="ListParagraph"/>
              <w:numPr>
                <w:ilvl w:val="2"/>
                <w:numId w:val="6"/>
              </w:numPr>
              <w:overflowPunct w:val="0"/>
              <w:autoSpaceDE w:val="0"/>
              <w:autoSpaceDN w:val="0"/>
              <w:adjustRightInd w:val="0"/>
              <w:spacing w:before="120" w:beforeAutospacing="1" w:after="120"/>
              <w:contextualSpacing w:val="0"/>
              <w:textAlignment w:val="baseline"/>
              <w:rPr>
                <w:rFonts w:eastAsia="Yu Mincho"/>
              </w:rPr>
            </w:pPr>
            <w:r w:rsidRPr="008D5A66">
              <w:rPr>
                <w:rFonts w:eastAsia="Yu Mincho"/>
              </w:rPr>
              <w:t>When measurement from a group of cells in one carrier frequency is used by the UE as an input to predict the RRM measurement for the intra-FR and co-located cell in another carrier frequency.</w:t>
            </w:r>
          </w:p>
        </w:tc>
      </w:tr>
    </w:tbl>
    <w:p w14:paraId="7ACF0DBA" w14:textId="77777777" w:rsidR="008D5A66" w:rsidRDefault="008D5A66" w:rsidP="008D5A66">
      <w:pPr>
        <w:rPr>
          <w:lang w:eastAsia="zh-CN"/>
        </w:rPr>
      </w:pPr>
    </w:p>
    <w:p w14:paraId="13650D30" w14:textId="18B63763" w:rsidR="00FE4FB6" w:rsidRDefault="00FE4FB6" w:rsidP="009614D9">
      <w:pPr>
        <w:jc w:val="both"/>
      </w:pPr>
      <w:r w:rsidRPr="1919746A">
        <w:t xml:space="preserve">In the following, we address </w:t>
      </w:r>
      <w:r w:rsidR="00F52A5D" w:rsidRPr="1919746A">
        <w:t xml:space="preserve">the impact of </w:t>
      </w:r>
      <w:r w:rsidR="00D80784" w:rsidRPr="1919746A">
        <w:t>correlation coefficient</w:t>
      </w:r>
      <w:r w:rsidRPr="1919746A">
        <w:t xml:space="preserve">, </w:t>
      </w:r>
      <w:r w:rsidR="00D80784" w:rsidRPr="1919746A">
        <w:t>carrier specific scaling factor (</w:t>
      </w:r>
      <w:r w:rsidRPr="1919746A">
        <w:t>CSSF</w:t>
      </w:r>
      <w:r w:rsidR="00D80784" w:rsidRPr="1919746A">
        <w:t>)</w:t>
      </w:r>
      <w:r w:rsidRPr="1919746A">
        <w:t>,</w:t>
      </w:r>
      <w:r w:rsidR="00F52A5D" w:rsidRPr="1919746A">
        <w:t xml:space="preserve"> </w:t>
      </w:r>
      <w:r w:rsidR="00D80784" w:rsidRPr="1919746A">
        <w:t>cluster approach, and measurement gap (MG)</w:t>
      </w:r>
      <w:r w:rsidR="00E640E1" w:rsidRPr="1919746A">
        <w:t xml:space="preserve"> due to inter-frequency prediction</w:t>
      </w:r>
      <w:r w:rsidR="00D80784" w:rsidRPr="1919746A">
        <w:t xml:space="preserve">. </w:t>
      </w:r>
      <w:r w:rsidRPr="1919746A">
        <w:t xml:space="preserve"> </w:t>
      </w:r>
    </w:p>
    <w:p w14:paraId="20017A13" w14:textId="0F6BEB03" w:rsidR="00373A78" w:rsidRDefault="00373A78" w:rsidP="00373A78">
      <w:pPr>
        <w:pStyle w:val="RAN4H3"/>
        <w:rPr>
          <w:lang w:val="en-US"/>
        </w:rPr>
      </w:pPr>
      <w:r>
        <w:rPr>
          <w:lang w:val="en-US"/>
        </w:rPr>
        <w:t>Impact of C</w:t>
      </w:r>
      <w:r w:rsidR="00FD2826">
        <w:rPr>
          <w:lang w:val="en-US"/>
        </w:rPr>
        <w:t xml:space="preserve">orrelation </w:t>
      </w:r>
      <w:r>
        <w:rPr>
          <w:lang w:val="en-US"/>
        </w:rPr>
        <w:t>C</w:t>
      </w:r>
      <w:r w:rsidR="00FD2826">
        <w:rPr>
          <w:lang w:val="en-US"/>
        </w:rPr>
        <w:t>oefficient</w:t>
      </w:r>
    </w:p>
    <w:p w14:paraId="659FCD59" w14:textId="4B1E87A6" w:rsidR="004C7748" w:rsidRDefault="004C7748" w:rsidP="004C7748">
      <w:pPr>
        <w:jc w:val="both"/>
        <w:rPr>
          <w:lang w:val="en-US"/>
        </w:rPr>
      </w:pPr>
      <w:r w:rsidRPr="008D198A">
        <w:rPr>
          <w:lang w:val="en-US"/>
        </w:rPr>
        <w:t xml:space="preserve">In RAN4, there is no clear definition of </w:t>
      </w:r>
      <w:r w:rsidR="00B95E61">
        <w:rPr>
          <w:lang w:val="en-US"/>
        </w:rPr>
        <w:t>correlation coefficient</w:t>
      </w:r>
      <w:r w:rsidRPr="008D198A">
        <w:rPr>
          <w:lang w:val="en-US"/>
        </w:rPr>
        <w:t xml:space="preserve">. </w:t>
      </w:r>
      <w:r>
        <w:rPr>
          <w:lang w:val="en-US"/>
        </w:rPr>
        <w:t xml:space="preserve">However, RAN2 has used </w:t>
      </w:r>
      <w:r w:rsidR="00A527E5">
        <w:rPr>
          <w:lang w:val="en-US"/>
        </w:rPr>
        <w:t>Pearson Correlation Coefficient (</w:t>
      </w:r>
      <w:r>
        <w:rPr>
          <w:lang w:val="en-US"/>
        </w:rPr>
        <w:t>PCC</w:t>
      </w:r>
      <w:r w:rsidR="00A527E5">
        <w:rPr>
          <w:lang w:val="en-US"/>
        </w:rPr>
        <w:t>)</w:t>
      </w:r>
      <w:r>
        <w:rPr>
          <w:lang w:val="en-US"/>
        </w:rPr>
        <w:t xml:space="preserve"> to evaluate the results. As discussed in the previous subsection, RAN2</w:t>
      </w:r>
      <w:r w:rsidRPr="00E117D3">
        <w:rPr>
          <w:szCs w:val="20"/>
        </w:rPr>
        <w:t xml:space="preserve"> agreed that the </w:t>
      </w:r>
      <w:r>
        <w:t>PCC</w:t>
      </w:r>
      <w:r w:rsidRPr="00E117D3">
        <w:rPr>
          <w:szCs w:val="20"/>
        </w:rPr>
        <w:t xml:space="preserve"> would be used to measure the correlation between two measured and predicted frequency layers</w:t>
      </w:r>
      <w:r>
        <w:rPr>
          <w:szCs w:val="20"/>
        </w:rPr>
        <w:t xml:space="preserve"> [</w:t>
      </w:r>
      <w:r w:rsidRPr="00475F71">
        <w:rPr>
          <w:szCs w:val="20"/>
        </w:rPr>
        <w:t>TR 38.744 V0.0.6 7</w:t>
      </w:r>
      <w:r>
        <w:rPr>
          <w:szCs w:val="20"/>
        </w:rPr>
        <w:t>]</w:t>
      </w:r>
      <w:r w:rsidRPr="00E117D3">
        <w:rPr>
          <w:szCs w:val="20"/>
        </w:rPr>
        <w:t xml:space="preserve">. </w:t>
      </w:r>
      <w:r>
        <w:rPr>
          <w:lang w:val="en-US"/>
        </w:rPr>
        <w:t xml:space="preserve"> For the sake of simplicity, it is better to use the same definition in both RAN2 and RAN4 WGs. </w:t>
      </w:r>
    </w:p>
    <w:p w14:paraId="3E95C977" w14:textId="1178BE40" w:rsidR="004C7748" w:rsidRDefault="004C7748" w:rsidP="004C7748">
      <w:pPr>
        <w:pStyle w:val="RAN4proposal"/>
        <w:jc w:val="both"/>
      </w:pPr>
      <w:bookmarkStart w:id="12" w:name="_Hlk210411012"/>
      <w:r w:rsidRPr="00FB1A52">
        <w:rPr>
          <w:lang w:val="en-US"/>
        </w:rPr>
        <w:t xml:space="preserve">For inter-frequency prediction scenario, </w:t>
      </w:r>
      <w:r>
        <w:rPr>
          <w:lang w:val="en-US"/>
        </w:rPr>
        <w:t xml:space="preserve">RAN4 </w:t>
      </w:r>
      <w:r w:rsidR="00C40300">
        <w:rPr>
          <w:lang w:val="en-US"/>
        </w:rPr>
        <w:t>to</w:t>
      </w:r>
      <w:r>
        <w:rPr>
          <w:lang w:val="en-US"/>
        </w:rPr>
        <w:t xml:space="preserve"> consider the RAN2 </w:t>
      </w:r>
      <w:r>
        <w:t xml:space="preserve">definition </w:t>
      </w:r>
      <w:r w:rsidRPr="00FB1A52">
        <w:t xml:space="preserve">of </w:t>
      </w:r>
      <w:r>
        <w:t>correlation coefficient</w:t>
      </w:r>
      <w:r w:rsidRPr="00FB1A52">
        <w:t xml:space="preserve"> </w:t>
      </w:r>
      <w:r>
        <w:t>as a starting point</w:t>
      </w:r>
      <w:r w:rsidRPr="00FB1A52">
        <w:t>.</w:t>
      </w:r>
    </w:p>
    <w:bookmarkEnd w:id="12"/>
    <w:p w14:paraId="135EB6EB" w14:textId="70AF6D34" w:rsidR="004C7748" w:rsidRDefault="004C7748" w:rsidP="004C7748">
      <w:pPr>
        <w:jc w:val="both"/>
      </w:pPr>
      <w:r>
        <w:t xml:space="preserve">However, the current definition for </w:t>
      </w:r>
      <w:r w:rsidR="00B91877">
        <w:t>correlation coefficient</w:t>
      </w:r>
      <w:r>
        <w:t xml:space="preserve"> is simple and it might get complicated when different aspects such as beam pattern, non-co-location scenario, channel model in each frequency, are taken into consideration. Therefore, it might be required to redefine the definition for </w:t>
      </w:r>
      <w:r w:rsidR="00B91877">
        <w:t>correlation coefficient</w:t>
      </w:r>
      <w:r>
        <w:t xml:space="preserve">. </w:t>
      </w:r>
    </w:p>
    <w:p w14:paraId="339C234C" w14:textId="1F133FAB" w:rsidR="004C7748" w:rsidRPr="003E2535" w:rsidRDefault="004C7748" w:rsidP="004C7748">
      <w:pPr>
        <w:pStyle w:val="RAN4observation0"/>
        <w:jc w:val="both"/>
        <w:rPr>
          <w:lang w:val="en-US"/>
        </w:rPr>
      </w:pPr>
      <w:r>
        <w:rPr>
          <w:lang w:val="en-US"/>
        </w:rPr>
        <w:t xml:space="preserve">Different aspects, e.g., beam pattern/configuration, channel model in each frequency, might have an impact on the currently used definition for </w:t>
      </w:r>
      <w:r w:rsidR="00B91877">
        <w:t>correlation coefficient</w:t>
      </w:r>
      <w:r>
        <w:rPr>
          <w:lang w:val="en-US"/>
        </w:rPr>
        <w:t xml:space="preserve">. Hence, it might be necessary to redefine </w:t>
      </w:r>
      <w:r w:rsidR="00B91877">
        <w:t>correlation coefficient</w:t>
      </w:r>
      <w:r>
        <w:rPr>
          <w:lang w:val="en-US"/>
        </w:rPr>
        <w:t xml:space="preserve"> when such aspects are taken into consideration. </w:t>
      </w:r>
    </w:p>
    <w:p w14:paraId="0802F0DB" w14:textId="2D438B82" w:rsidR="004C7748" w:rsidRDefault="004C7748" w:rsidP="004C7748">
      <w:pPr>
        <w:jc w:val="both"/>
        <w:rPr>
          <w:lang w:val="en-US"/>
        </w:rPr>
      </w:pPr>
      <w:r w:rsidRPr="006F7091">
        <w:t>R4-2506507</w:t>
      </w:r>
      <w:r>
        <w:rPr>
          <w:lang w:val="en-US"/>
        </w:rPr>
        <w:t xml:space="preserve"> </w:t>
      </w:r>
      <w:r w:rsidRPr="006C69B5">
        <w:rPr>
          <w:lang w:val="en-US"/>
        </w:rPr>
        <w:t>[MediaTek]</w:t>
      </w:r>
      <w:r>
        <w:rPr>
          <w:b/>
          <w:bCs/>
          <w:lang w:val="en-US"/>
        </w:rPr>
        <w:t xml:space="preserve"> </w:t>
      </w:r>
      <w:r>
        <w:rPr>
          <w:lang w:val="en-US"/>
        </w:rPr>
        <w:t>highlights that</w:t>
      </w:r>
      <w:r w:rsidRPr="00FD3688">
        <w:rPr>
          <w:lang w:val="en-US"/>
        </w:rPr>
        <w:t xml:space="preserve"> </w:t>
      </w:r>
      <w:r>
        <w:rPr>
          <w:lang w:val="en-US"/>
        </w:rPr>
        <w:t xml:space="preserve">it </w:t>
      </w:r>
      <w:r w:rsidRPr="00FD3688">
        <w:rPr>
          <w:lang w:val="en-US"/>
        </w:rPr>
        <w:t xml:space="preserve">is not possible to set a fixed </w:t>
      </w:r>
      <w:r w:rsidR="00B91877">
        <w:t>correlation coefficient</w:t>
      </w:r>
      <w:r w:rsidRPr="00FD3688">
        <w:rPr>
          <w:lang w:val="en-US"/>
        </w:rPr>
        <w:t xml:space="preserve"> factor and then</w:t>
      </w:r>
      <w:r>
        <w:rPr>
          <w:lang w:val="en-US"/>
        </w:rPr>
        <w:t xml:space="preserve"> </w:t>
      </w:r>
      <w:r w:rsidRPr="00FD3688">
        <w:rPr>
          <w:lang w:val="en-US"/>
        </w:rPr>
        <w:t xml:space="preserve">generate the channels of measured frequency layer or predicted frequency layer fulfil the </w:t>
      </w:r>
      <w:r w:rsidR="00B91877">
        <w:t>correlation coefficient</w:t>
      </w:r>
      <w:r>
        <w:rPr>
          <w:lang w:val="en-US"/>
        </w:rPr>
        <w:t xml:space="preserve">. </w:t>
      </w:r>
      <w:r w:rsidRPr="00020118">
        <w:t>R4-2506507</w:t>
      </w:r>
      <w:r w:rsidRPr="00FD3688">
        <w:rPr>
          <w:lang w:val="en-US"/>
        </w:rPr>
        <w:t xml:space="preserve"> don’t think it is feasible to study the impact of </w:t>
      </w:r>
      <w:r w:rsidR="00B91877">
        <w:t>correlation coefficient</w:t>
      </w:r>
      <w:r>
        <w:rPr>
          <w:lang w:val="en-US"/>
        </w:rPr>
        <w:t xml:space="preserve"> </w:t>
      </w:r>
      <w:r w:rsidRPr="00FD3688">
        <w:rPr>
          <w:lang w:val="en-US"/>
        </w:rPr>
        <w:t xml:space="preserve">unless RAN4 defines a common dataset. </w:t>
      </w:r>
    </w:p>
    <w:p w14:paraId="73DEB7A7" w14:textId="34C5807D" w:rsidR="004C7748" w:rsidRDefault="004C7748" w:rsidP="004C7748">
      <w:pPr>
        <w:jc w:val="both"/>
      </w:pPr>
      <w:r w:rsidRPr="006C69B5">
        <w:t>R4-2506548</w:t>
      </w:r>
      <w:r>
        <w:rPr>
          <w:b/>
          <w:bCs/>
        </w:rPr>
        <w:t xml:space="preserve"> </w:t>
      </w:r>
      <w:r w:rsidRPr="006C69B5">
        <w:t>[</w:t>
      </w:r>
      <w:r w:rsidRPr="006C69B5">
        <w:rPr>
          <w:lang w:val="en-US"/>
        </w:rPr>
        <w:t>Vivo]</w:t>
      </w:r>
      <w:r>
        <w:rPr>
          <w:lang w:val="en-US"/>
        </w:rPr>
        <w:t xml:space="preserve"> </w:t>
      </w:r>
      <w:r w:rsidRPr="008A41A0">
        <w:t xml:space="preserve">As the key element affecting RSRP prediction accuracy for inter-frequency prediction, </w:t>
      </w:r>
      <w:r w:rsidR="00B91877">
        <w:t>correlation coefficient</w:t>
      </w:r>
      <w:r w:rsidRPr="008A41A0">
        <w:t xml:space="preserve"> </w:t>
      </w:r>
      <w:r w:rsidR="00B91877" w:rsidRPr="008A41A0">
        <w:t>needs</w:t>
      </w:r>
      <w:r w:rsidRPr="008A41A0">
        <w:t xml:space="preserve"> to consider it when defining metrics. Regarding EPRE difference, as well as frequency distance and frequency separation, </w:t>
      </w:r>
      <w:r>
        <w:t>t</w:t>
      </w:r>
      <w:r w:rsidRPr="008A41A0">
        <w:t xml:space="preserve">hese are coupled with the </w:t>
      </w:r>
      <w:r w:rsidR="00B91877">
        <w:t>correlation coefficient</w:t>
      </w:r>
      <w:r>
        <w:t xml:space="preserve"> </w:t>
      </w:r>
      <w:r w:rsidRPr="008A41A0">
        <w:t>and no need to splitting them into more detailed factors for discussion</w:t>
      </w:r>
      <w:r>
        <w:t>.</w:t>
      </w:r>
    </w:p>
    <w:p w14:paraId="4238876A" w14:textId="58AA594C" w:rsidR="004C7748" w:rsidRDefault="004C7748" w:rsidP="004C7748">
      <w:pPr>
        <w:pStyle w:val="RAN4observation0"/>
        <w:jc w:val="both"/>
        <w:rPr>
          <w:lang w:val="en-US"/>
        </w:rPr>
      </w:pPr>
      <w:r>
        <w:rPr>
          <w:lang w:val="en-US"/>
        </w:rPr>
        <w:t xml:space="preserve">In RAN4, there is no clear definition of </w:t>
      </w:r>
      <w:r w:rsidR="00B91877">
        <w:t>correlation coefficient</w:t>
      </w:r>
      <w:r>
        <w:rPr>
          <w:lang w:val="en-US"/>
        </w:rPr>
        <w:t xml:space="preserve">. Unless RAN4 defines a common dataset, it is not feasible to study the impact of </w:t>
      </w:r>
      <w:r w:rsidR="00B91877">
        <w:t>correlation coefficient</w:t>
      </w:r>
      <w:r>
        <w:rPr>
          <w:lang w:val="en-US"/>
        </w:rPr>
        <w:t xml:space="preserve">. Hence, it’s important to define </w:t>
      </w:r>
      <w:r w:rsidR="00B91877">
        <w:t>correlation coefficient</w:t>
      </w:r>
      <w:r>
        <w:rPr>
          <w:lang w:val="en-US"/>
        </w:rPr>
        <w:t xml:space="preserve"> for RAN4 requirements.  </w:t>
      </w:r>
    </w:p>
    <w:p w14:paraId="0DAFD031" w14:textId="7BF49D98" w:rsidR="004C7748" w:rsidRDefault="004C7748" w:rsidP="004C7748">
      <w:pPr>
        <w:jc w:val="both"/>
        <w:rPr>
          <w:lang w:val="en-US"/>
        </w:rPr>
      </w:pPr>
      <w:r>
        <w:rPr>
          <w:lang w:val="en-US"/>
        </w:rPr>
        <w:t xml:space="preserve">To start discussion on RAN4 requirements, it is recommended to first define the requirements for the agreed scenario in RAN2. For example, RAN4 requirements must be first studied for co-located scenario. Besides, it is possible that different/same frequency pairs might have </w:t>
      </w:r>
      <w:r w:rsidRPr="00A15A17">
        <w:t>diff</w:t>
      </w:r>
      <w:r>
        <w:t>erent</w:t>
      </w:r>
      <w:r w:rsidRPr="00A15A17">
        <w:t xml:space="preserve"> </w:t>
      </w:r>
      <w:r w:rsidR="00B91877">
        <w:t>correlation coefficient</w:t>
      </w:r>
      <w:r w:rsidRPr="00A15A17">
        <w:t xml:space="preserve">s for co-located and non-co-located scenarios. Hence, </w:t>
      </w:r>
      <w:r>
        <w:t>RAN4 might</w:t>
      </w:r>
      <w:r w:rsidRPr="00A15A17">
        <w:t xml:space="preserve"> need to define requirements accordingly. </w:t>
      </w:r>
      <w:r>
        <w:rPr>
          <w:lang w:val="en-US"/>
        </w:rPr>
        <w:t xml:space="preserve">   </w:t>
      </w:r>
    </w:p>
    <w:p w14:paraId="2CD2A3BF" w14:textId="77777777" w:rsidR="004C7748" w:rsidRPr="00FB1A52" w:rsidRDefault="004C7748" w:rsidP="004C7748">
      <w:pPr>
        <w:pStyle w:val="RAN4proposal"/>
        <w:jc w:val="both"/>
        <w:rPr>
          <w:lang w:val="en-US"/>
        </w:rPr>
      </w:pPr>
      <w:r w:rsidRPr="00FB1A52">
        <w:rPr>
          <w:lang w:val="en-US"/>
        </w:rPr>
        <w:t>In RAN2, inter-frequency prediction focuses on the co-located scenario. Hence, RAN4 can take the same assumption to define the requirements.</w:t>
      </w:r>
    </w:p>
    <w:p w14:paraId="27E095DA" w14:textId="7B680E5C" w:rsidR="004C7748" w:rsidRPr="00FB1A52" w:rsidRDefault="004C7748" w:rsidP="004C7748">
      <w:pPr>
        <w:pStyle w:val="RAN4proposal"/>
        <w:jc w:val="both"/>
        <w:rPr>
          <w:lang w:val="en-US"/>
        </w:rPr>
      </w:pPr>
      <w:r w:rsidRPr="00FB1A52">
        <w:rPr>
          <w:lang w:val="en-US"/>
        </w:rPr>
        <w:t xml:space="preserve">In inter-frequency prediction scenario, it is possible that different/same frequency pairs might have different </w:t>
      </w:r>
      <w:r w:rsidR="0096045C">
        <w:t>correlation coefficient</w:t>
      </w:r>
      <w:r w:rsidRPr="00FB1A52">
        <w:rPr>
          <w:lang w:val="en-US"/>
        </w:rPr>
        <w:t xml:space="preserve">s in co-located and/or non-co-located </w:t>
      </w:r>
      <w:r w:rsidR="00252AEB" w:rsidRPr="00FB1A52">
        <w:rPr>
          <w:lang w:val="en-US"/>
        </w:rPr>
        <w:t>scenarios</w:t>
      </w:r>
      <w:r w:rsidRPr="00FB1A52">
        <w:rPr>
          <w:lang w:val="en-US"/>
        </w:rPr>
        <w:t xml:space="preserve">. Hence, RAN4 requirements can be defined accordingly. </w:t>
      </w:r>
    </w:p>
    <w:p w14:paraId="6DE1A043" w14:textId="0B2E072C" w:rsidR="004C7748" w:rsidRDefault="004C7748" w:rsidP="004C7748">
      <w:pPr>
        <w:jc w:val="both"/>
      </w:pPr>
      <w:r>
        <w:lastRenderedPageBreak/>
        <w:t xml:space="preserve">Besides, in RAN2 evaluations, same beam pattern (beam configuration, grid of beams) is assumed </w:t>
      </w:r>
      <w:r>
        <w:rPr>
          <w:szCs w:val="20"/>
        </w:rPr>
        <w:t>[</w:t>
      </w:r>
      <w:r w:rsidRPr="00475F71">
        <w:rPr>
          <w:szCs w:val="20"/>
        </w:rPr>
        <w:t>TR 38.744 V0.0.6 7</w:t>
      </w:r>
      <w:r>
        <w:rPr>
          <w:szCs w:val="20"/>
        </w:rPr>
        <w:t>]</w:t>
      </w:r>
      <w:r w:rsidRPr="00E117D3">
        <w:rPr>
          <w:szCs w:val="20"/>
        </w:rPr>
        <w:t>.</w:t>
      </w:r>
      <w:r>
        <w:t xml:space="preserve"> Beam pattern might impact the prediction performance or the </w:t>
      </w:r>
      <w:r w:rsidR="00305482">
        <w:t>correlation coefficient</w:t>
      </w:r>
      <w:r>
        <w:t>. It is expected that with different grid of beams, prediction performance might degrade compared to same beam pattern. In our view, different gird of beams might have different impact; hence, RAN4 requirements must be defined accordingly.</w:t>
      </w:r>
    </w:p>
    <w:p w14:paraId="03CE22E7" w14:textId="77777777" w:rsidR="004C7748" w:rsidRPr="00A47B7A" w:rsidRDefault="004C7748" w:rsidP="004C7748">
      <w:pPr>
        <w:pStyle w:val="RAN4Observation"/>
        <w:jc w:val="both"/>
        <w:rPr>
          <w:lang w:val="en-US"/>
        </w:rPr>
      </w:pPr>
      <w:r>
        <w:rPr>
          <w:lang w:val="en-US"/>
        </w:rPr>
        <w:t>For inter-frequency</w:t>
      </w:r>
      <w:r w:rsidRPr="00A47B7A">
        <w:rPr>
          <w:lang w:val="en-US"/>
        </w:rPr>
        <w:t xml:space="preserve"> prediction</w:t>
      </w:r>
      <w:r>
        <w:rPr>
          <w:lang w:val="en-US"/>
        </w:rPr>
        <w:t xml:space="preserve"> scenario, it is possible that different beam patterns might show different performance. Therefore, RAN4 need to take this into account when defining the requirements.</w:t>
      </w:r>
    </w:p>
    <w:p w14:paraId="161DB570" w14:textId="6A01F1B8" w:rsidR="004C7748" w:rsidRPr="00641B63" w:rsidRDefault="00224DA1" w:rsidP="004C7748">
      <w:pPr>
        <w:pStyle w:val="3GPPNormalText"/>
        <w:ind w:left="0" w:firstLine="0"/>
        <w:rPr>
          <w:sz w:val="20"/>
          <w:szCs w:val="20"/>
          <w:lang w:val="en-US"/>
        </w:rPr>
      </w:pPr>
      <w:r>
        <w:rPr>
          <w:sz w:val="20"/>
          <w:szCs w:val="20"/>
          <w:lang w:val="en-US"/>
        </w:rPr>
        <w:t>I</w:t>
      </w:r>
      <w:r w:rsidR="00422ABF">
        <w:rPr>
          <w:sz w:val="20"/>
          <w:szCs w:val="20"/>
          <w:lang w:val="en-US"/>
        </w:rPr>
        <w:t xml:space="preserve">n RAN2, </w:t>
      </w:r>
      <w:r w:rsidR="00D937BC">
        <w:rPr>
          <w:sz w:val="20"/>
          <w:szCs w:val="20"/>
          <w:lang w:val="en-US"/>
        </w:rPr>
        <w:t xml:space="preserve">the definition of </w:t>
      </w:r>
      <w:r w:rsidR="001911E0">
        <w:rPr>
          <w:sz w:val="20"/>
          <w:szCs w:val="20"/>
          <w:lang w:val="en-US"/>
        </w:rPr>
        <w:t xml:space="preserve">correlation coefficient </w:t>
      </w:r>
      <w:r w:rsidR="00D937BC">
        <w:rPr>
          <w:sz w:val="20"/>
          <w:szCs w:val="20"/>
          <w:lang w:val="en-US"/>
        </w:rPr>
        <w:t xml:space="preserve">has been provided. </w:t>
      </w:r>
      <w:r w:rsidR="00EA2D5F">
        <w:rPr>
          <w:sz w:val="20"/>
          <w:szCs w:val="20"/>
          <w:lang w:val="en-US"/>
        </w:rPr>
        <w:t>However, if there is need</w:t>
      </w:r>
      <w:r w:rsidR="004C7748" w:rsidRPr="00846B27">
        <w:rPr>
          <w:sz w:val="20"/>
          <w:szCs w:val="20"/>
          <w:lang w:val="en-US"/>
        </w:rPr>
        <w:t xml:space="preserve"> </w:t>
      </w:r>
      <w:r w:rsidR="00EA2D5F">
        <w:rPr>
          <w:sz w:val="20"/>
          <w:szCs w:val="20"/>
          <w:lang w:val="en-US"/>
        </w:rPr>
        <w:t xml:space="preserve">to provide an alternative definition </w:t>
      </w:r>
      <w:r w:rsidR="009713F5">
        <w:rPr>
          <w:sz w:val="20"/>
          <w:szCs w:val="20"/>
          <w:lang w:val="en-US"/>
        </w:rPr>
        <w:t>then</w:t>
      </w:r>
      <w:r w:rsidR="009713F5" w:rsidRPr="00846B27">
        <w:rPr>
          <w:sz w:val="20"/>
          <w:szCs w:val="20"/>
          <w:lang w:val="en-US"/>
        </w:rPr>
        <w:t xml:space="preserve"> </w:t>
      </w:r>
      <w:r w:rsidR="009713F5">
        <w:rPr>
          <w:sz w:val="20"/>
          <w:szCs w:val="20"/>
          <w:lang w:val="en-US"/>
        </w:rPr>
        <w:t>one</w:t>
      </w:r>
      <w:r w:rsidR="00BB24E9">
        <w:rPr>
          <w:sz w:val="20"/>
          <w:szCs w:val="20"/>
          <w:lang w:val="en-US"/>
        </w:rPr>
        <w:t xml:space="preserve"> possibility </w:t>
      </w:r>
      <w:r w:rsidR="004C7748" w:rsidRPr="00846B27">
        <w:rPr>
          <w:sz w:val="20"/>
          <w:szCs w:val="20"/>
          <w:lang w:val="en-US"/>
        </w:rPr>
        <w:t xml:space="preserve">could </w:t>
      </w:r>
      <w:r w:rsidR="004C7748" w:rsidRPr="00846B27">
        <w:rPr>
          <w:rFonts w:eastAsia="Times New Roman"/>
          <w:color w:val="000000" w:themeColor="text1"/>
          <w:sz w:val="20"/>
          <w:szCs w:val="20"/>
        </w:rPr>
        <w:t xml:space="preserve">be </w:t>
      </w:r>
      <w:r w:rsidR="004C7748" w:rsidRPr="00846B27">
        <w:rPr>
          <w:rFonts w:eastAsia="Times New Roman"/>
          <w:color w:val="000000" w:themeColor="text1"/>
          <w:sz w:val="20"/>
          <w:szCs w:val="20"/>
          <w:lang w:val="en-US"/>
        </w:rPr>
        <w:t xml:space="preserve">the </w:t>
      </w:r>
      <w:r w:rsidR="004C7748" w:rsidRPr="00846B27">
        <w:rPr>
          <w:rFonts w:eastAsia="Times New Roman"/>
          <w:color w:val="000000" w:themeColor="text1"/>
          <w:sz w:val="20"/>
          <w:szCs w:val="20"/>
        </w:rPr>
        <w:t xml:space="preserve">correlation between </w:t>
      </w:r>
      <w:r w:rsidR="004C7748" w:rsidRPr="00846B27">
        <w:rPr>
          <w:rFonts w:eastAsia="Times New Roman"/>
          <w:color w:val="000000" w:themeColor="text1"/>
          <w:sz w:val="20"/>
          <w:szCs w:val="20"/>
          <w:lang w:val="en-US"/>
        </w:rPr>
        <w:t>power-delay profiles (</w:t>
      </w:r>
      <w:r w:rsidR="004C7748" w:rsidRPr="00846B27">
        <w:rPr>
          <w:rFonts w:eastAsia="Times New Roman"/>
          <w:color w:val="000000" w:themeColor="text1"/>
          <w:sz w:val="20"/>
          <w:szCs w:val="20"/>
        </w:rPr>
        <w:t>PDPs</w:t>
      </w:r>
      <w:r w:rsidR="004C7748" w:rsidRPr="00846B27">
        <w:rPr>
          <w:rFonts w:eastAsia="Times New Roman"/>
          <w:color w:val="000000" w:themeColor="text1"/>
          <w:sz w:val="20"/>
          <w:szCs w:val="20"/>
          <w:lang w:val="en-US"/>
        </w:rPr>
        <w:t>)</w:t>
      </w:r>
      <w:r w:rsidR="004C7748" w:rsidRPr="00846B27">
        <w:rPr>
          <w:rFonts w:eastAsia="Times New Roman"/>
          <w:color w:val="000000" w:themeColor="text1"/>
          <w:sz w:val="20"/>
          <w:szCs w:val="20"/>
        </w:rPr>
        <w:t xml:space="preserve"> of different frequency layers</w:t>
      </w:r>
      <w:r w:rsidR="004C7748" w:rsidRPr="00846B27">
        <w:rPr>
          <w:rFonts w:eastAsia="Times New Roman"/>
          <w:color w:val="000000" w:themeColor="text1"/>
          <w:sz w:val="20"/>
          <w:szCs w:val="20"/>
          <w:lang w:val="en-US"/>
        </w:rPr>
        <w:t>.</w:t>
      </w:r>
      <w:r w:rsidR="00A57013">
        <w:rPr>
          <w:rFonts w:eastAsia="Times New Roman"/>
          <w:color w:val="000000" w:themeColor="text1"/>
          <w:sz w:val="20"/>
          <w:szCs w:val="20"/>
          <w:lang w:val="en-US"/>
        </w:rPr>
        <w:t xml:space="preserve"> For instance, </w:t>
      </w:r>
      <w:r w:rsidR="00357341">
        <w:rPr>
          <w:rFonts w:eastAsia="Times New Roman"/>
          <w:color w:val="000000" w:themeColor="text1"/>
          <w:sz w:val="20"/>
          <w:szCs w:val="20"/>
          <w:lang w:val="en-US"/>
        </w:rPr>
        <w:t>for two different channel profiles</w:t>
      </w:r>
      <w:r w:rsidR="00E84EA6">
        <w:rPr>
          <w:rFonts w:eastAsia="Times New Roman"/>
          <w:color w:val="000000" w:themeColor="text1"/>
          <w:sz w:val="20"/>
          <w:szCs w:val="20"/>
          <w:lang w:val="en-US"/>
        </w:rPr>
        <w:t xml:space="preserve"> of frequency 1 and </w:t>
      </w:r>
      <w:r w:rsidR="0037109E">
        <w:rPr>
          <w:rFonts w:eastAsia="Times New Roman"/>
          <w:color w:val="000000" w:themeColor="text1"/>
          <w:sz w:val="20"/>
          <w:szCs w:val="20"/>
          <w:lang w:val="en-US"/>
        </w:rPr>
        <w:t>frequency 2</w:t>
      </w:r>
      <w:r w:rsidR="00357341">
        <w:rPr>
          <w:rFonts w:eastAsia="Times New Roman"/>
          <w:color w:val="000000" w:themeColor="text1"/>
          <w:sz w:val="20"/>
          <w:szCs w:val="20"/>
          <w:lang w:val="en-US"/>
        </w:rPr>
        <w:t xml:space="preserve">, </w:t>
      </w:r>
      <w:r w:rsidR="00D12654">
        <w:rPr>
          <w:rFonts w:eastAsia="Times New Roman"/>
          <w:color w:val="000000" w:themeColor="text1"/>
          <w:sz w:val="20"/>
          <w:szCs w:val="20"/>
          <w:lang w:val="en-US"/>
        </w:rPr>
        <w:t>PDP can be calculated</w:t>
      </w:r>
      <w:r w:rsidR="0024502D">
        <w:rPr>
          <w:rFonts w:eastAsia="Times New Roman"/>
          <w:color w:val="000000" w:themeColor="text1"/>
          <w:sz w:val="20"/>
          <w:szCs w:val="20"/>
          <w:lang w:val="en-US"/>
        </w:rPr>
        <w:t xml:space="preserve"> for each</w:t>
      </w:r>
      <w:r w:rsidR="00D60197">
        <w:rPr>
          <w:rFonts w:eastAsia="Times New Roman"/>
          <w:color w:val="000000" w:themeColor="text1"/>
          <w:sz w:val="20"/>
          <w:szCs w:val="20"/>
          <w:lang w:val="en-US"/>
        </w:rPr>
        <w:t>, where number of delay taps can be predefined</w:t>
      </w:r>
      <w:r w:rsidR="00195791">
        <w:rPr>
          <w:rFonts w:eastAsia="Times New Roman"/>
          <w:color w:val="000000" w:themeColor="text1"/>
          <w:sz w:val="20"/>
          <w:szCs w:val="20"/>
          <w:lang w:val="en-US"/>
        </w:rPr>
        <w:t>.</w:t>
      </w:r>
      <w:r w:rsidR="00495542">
        <w:rPr>
          <w:rFonts w:eastAsia="Times New Roman"/>
          <w:color w:val="000000" w:themeColor="text1"/>
          <w:sz w:val="20"/>
          <w:szCs w:val="20"/>
          <w:lang w:val="en-US"/>
        </w:rPr>
        <w:t xml:space="preserve"> </w:t>
      </w:r>
      <w:r w:rsidR="00CD3BC0">
        <w:rPr>
          <w:rFonts w:eastAsia="Times New Roman"/>
          <w:color w:val="000000" w:themeColor="text1"/>
          <w:sz w:val="20"/>
          <w:szCs w:val="20"/>
          <w:lang w:val="en-US"/>
        </w:rPr>
        <w:t>Lastly</w:t>
      </w:r>
      <w:r w:rsidR="00E3386E">
        <w:rPr>
          <w:rFonts w:eastAsia="Times New Roman"/>
          <w:color w:val="000000" w:themeColor="text1"/>
          <w:sz w:val="20"/>
          <w:szCs w:val="20"/>
          <w:lang w:val="en-US"/>
        </w:rPr>
        <w:t xml:space="preserve">, </w:t>
      </w:r>
      <w:r w:rsidR="00017AFA">
        <w:rPr>
          <w:rFonts w:eastAsia="Times New Roman"/>
          <w:color w:val="000000" w:themeColor="text1"/>
          <w:sz w:val="20"/>
          <w:szCs w:val="20"/>
          <w:lang w:val="en-US"/>
        </w:rPr>
        <w:t xml:space="preserve">the </w:t>
      </w:r>
      <w:r w:rsidR="00E3386E">
        <w:rPr>
          <w:rFonts w:eastAsia="Times New Roman"/>
          <w:color w:val="000000" w:themeColor="text1"/>
          <w:sz w:val="20"/>
          <w:szCs w:val="20"/>
          <w:lang w:val="en-US"/>
        </w:rPr>
        <w:t xml:space="preserve">correlation coefficient can be computed </w:t>
      </w:r>
      <w:r w:rsidR="00095B96">
        <w:rPr>
          <w:rFonts w:eastAsia="Times New Roman"/>
          <w:color w:val="000000" w:themeColor="text1"/>
          <w:sz w:val="20"/>
          <w:szCs w:val="20"/>
          <w:lang w:val="en-US"/>
        </w:rPr>
        <w:t xml:space="preserve">between </w:t>
      </w:r>
      <w:r w:rsidR="00395A7A">
        <w:rPr>
          <w:rFonts w:eastAsia="Times New Roman"/>
          <w:color w:val="000000" w:themeColor="text1"/>
          <w:sz w:val="20"/>
          <w:szCs w:val="20"/>
          <w:lang w:val="en-US"/>
        </w:rPr>
        <w:t xml:space="preserve">two PDPs. </w:t>
      </w:r>
      <w:r w:rsidR="00376EB3">
        <w:rPr>
          <w:rFonts w:eastAsia="Times New Roman"/>
          <w:color w:val="000000" w:themeColor="text1"/>
          <w:sz w:val="20"/>
          <w:szCs w:val="20"/>
          <w:lang w:val="en-US"/>
        </w:rPr>
        <w:t xml:space="preserve">This could be beneficial as </w:t>
      </w:r>
      <w:r w:rsidR="004C7748" w:rsidRPr="00846B27">
        <w:rPr>
          <w:rFonts w:eastAsia="Times New Roman"/>
          <w:color w:val="000000" w:themeColor="text1"/>
          <w:sz w:val="20"/>
          <w:szCs w:val="20"/>
        </w:rPr>
        <w:t>PDP helps distinguish fading due to movement versus frequency selectivity.</w:t>
      </w:r>
      <w:r w:rsidR="00641B63">
        <w:rPr>
          <w:rFonts w:eastAsia="Times New Roman"/>
          <w:color w:val="000000" w:themeColor="text1"/>
          <w:sz w:val="20"/>
          <w:szCs w:val="20"/>
          <w:lang w:val="en-US"/>
        </w:rPr>
        <w:t xml:space="preserve"> </w:t>
      </w:r>
    </w:p>
    <w:p w14:paraId="0CC64209" w14:textId="1A72EA1E" w:rsidR="004C7748" w:rsidRPr="000B6BF2" w:rsidRDefault="00781161" w:rsidP="004C7748">
      <w:pPr>
        <w:pStyle w:val="RAN4proposal"/>
        <w:jc w:val="both"/>
        <w:rPr>
          <w:lang w:val="en-US"/>
        </w:rPr>
      </w:pPr>
      <w:r>
        <w:rPr>
          <w:lang w:val="en-US"/>
        </w:rPr>
        <w:t>An alternative way t</w:t>
      </w:r>
      <w:r w:rsidR="004C7748" w:rsidRPr="002F6A63">
        <w:rPr>
          <w:lang w:val="en-US"/>
        </w:rPr>
        <w:t>o define correlation coefficient for inter-frequency predictions</w:t>
      </w:r>
      <w:r w:rsidR="00BC2331">
        <w:rPr>
          <w:lang w:val="en-US"/>
        </w:rPr>
        <w:t xml:space="preserve"> </w:t>
      </w:r>
      <w:r w:rsidR="00C01307">
        <w:rPr>
          <w:lang w:val="en-US"/>
        </w:rPr>
        <w:t xml:space="preserve">could be </w:t>
      </w:r>
      <w:r w:rsidR="004C7748" w:rsidRPr="002F6A63">
        <w:rPr>
          <w:lang w:val="en-US"/>
        </w:rPr>
        <w:t>the correlation between PDPs of different frequency layers</w:t>
      </w:r>
      <w:r w:rsidR="00640CA2">
        <w:rPr>
          <w:lang w:val="en-US"/>
        </w:rPr>
        <w:t xml:space="preserve"> channel profiles</w:t>
      </w:r>
      <w:r w:rsidR="004C7748" w:rsidRPr="002F6A63">
        <w:rPr>
          <w:lang w:val="en-US"/>
        </w:rPr>
        <w:t>.</w:t>
      </w:r>
    </w:p>
    <w:p w14:paraId="697DD6E2" w14:textId="1F4819EE" w:rsidR="00000246" w:rsidRDefault="00000246" w:rsidP="00000246">
      <w:pPr>
        <w:pStyle w:val="RAN4H3"/>
        <w:rPr>
          <w:lang w:val="en-US" w:eastAsia="zh-CN"/>
        </w:rPr>
      </w:pPr>
      <w:r>
        <w:rPr>
          <w:lang w:val="en-US" w:eastAsia="zh-CN"/>
        </w:rPr>
        <w:t>Impact o</w:t>
      </w:r>
      <w:r w:rsidR="00EB17BF">
        <w:rPr>
          <w:lang w:val="en-US" w:eastAsia="zh-CN"/>
        </w:rPr>
        <w:t>n</w:t>
      </w:r>
      <w:r>
        <w:rPr>
          <w:lang w:val="en-US" w:eastAsia="zh-CN"/>
        </w:rPr>
        <w:t xml:space="preserve"> Measurement Gap</w:t>
      </w:r>
    </w:p>
    <w:p w14:paraId="2853C588" w14:textId="6BAA94B1" w:rsidR="009133AB" w:rsidRDefault="00833927" w:rsidP="009133AB">
      <w:pPr>
        <w:jc w:val="both"/>
      </w:pPr>
      <w:r w:rsidRPr="00833927">
        <w:t>AI/ML</w:t>
      </w:r>
      <w:r w:rsidR="00087CA5">
        <w:t xml:space="preserve">-based inter-frequency prediction </w:t>
      </w:r>
      <w:r w:rsidR="005C4AFC">
        <w:t>can</w:t>
      </w:r>
      <w:r w:rsidR="00087CA5">
        <w:t xml:space="preserve"> have significant</w:t>
      </w:r>
      <w:r w:rsidRPr="00833927">
        <w:t xml:space="preserve"> </w:t>
      </w:r>
      <w:r w:rsidR="00087CA5">
        <w:t xml:space="preserve">impact </w:t>
      </w:r>
      <w:r w:rsidRPr="00833927">
        <w:t>on measurements gap</w:t>
      </w:r>
      <w:r w:rsidR="00087CA5">
        <w:t xml:space="preserve"> (MG)</w:t>
      </w:r>
      <w:r w:rsidR="00753849">
        <w:t xml:space="preserve"> configuration</w:t>
      </w:r>
      <w:r w:rsidRPr="00833927">
        <w:t xml:space="preserve">. The following aspects can be considered by RAN4 when studying the impact on </w:t>
      </w:r>
      <w:r w:rsidR="009133AB">
        <w:t>MG.</w:t>
      </w:r>
    </w:p>
    <w:p w14:paraId="41169D98" w14:textId="73390265" w:rsidR="009D1FEA" w:rsidRDefault="009D1FEA" w:rsidP="009133AB">
      <w:pPr>
        <w:pStyle w:val="ListParagraph"/>
        <w:numPr>
          <w:ilvl w:val="0"/>
          <w:numId w:val="31"/>
        </w:numPr>
        <w:jc w:val="both"/>
      </w:pPr>
      <w:r w:rsidRPr="006D1B6A">
        <w:rPr>
          <w:b/>
          <w:bCs/>
        </w:rPr>
        <w:t>Reduction in Measurement Gaps Configurations</w:t>
      </w:r>
      <w:r>
        <w:t xml:space="preserve">: With the help of AIML predictions, less measurement gaps configurations will be required. </w:t>
      </w:r>
    </w:p>
    <w:p w14:paraId="2E0A1039" w14:textId="7F5C7EA0" w:rsidR="009D1FEA" w:rsidRPr="00046FA5" w:rsidRDefault="009D1FEA" w:rsidP="009D1FEA">
      <w:pPr>
        <w:pStyle w:val="ListParagraph"/>
        <w:numPr>
          <w:ilvl w:val="0"/>
          <w:numId w:val="30"/>
        </w:numPr>
        <w:jc w:val="both"/>
        <w:rPr>
          <w:b/>
          <w:bCs/>
        </w:rPr>
      </w:pPr>
      <w:r w:rsidRPr="00046FA5">
        <w:rPr>
          <w:b/>
          <w:bCs/>
        </w:rPr>
        <w:t>Simplifications of Measurement Gap Patterns (Table 9.1.2-1</w:t>
      </w:r>
      <w:r w:rsidR="001F257A">
        <w:rPr>
          <w:b/>
          <w:bCs/>
        </w:rPr>
        <w:t xml:space="preserve"> </w:t>
      </w:r>
      <w:r w:rsidR="009E15DE">
        <w:rPr>
          <w:b/>
          <w:bCs/>
        </w:rPr>
        <w:t>(</w:t>
      </w:r>
      <w:r w:rsidR="001F257A">
        <w:rPr>
          <w:b/>
          <w:bCs/>
        </w:rPr>
        <w:t>TS 38.133</w:t>
      </w:r>
      <w:r w:rsidR="009E15DE">
        <w:rPr>
          <w:b/>
          <w:bCs/>
        </w:rPr>
        <w:t>)</w:t>
      </w:r>
      <w:r w:rsidRPr="00046FA5">
        <w:rPr>
          <w:b/>
          <w:bCs/>
        </w:rPr>
        <w:t xml:space="preserve">: </w:t>
      </w:r>
    </w:p>
    <w:p w14:paraId="6F75E3EB" w14:textId="6889322E" w:rsidR="009D1FEA" w:rsidRDefault="009D1FEA" w:rsidP="009D1FEA">
      <w:pPr>
        <w:pStyle w:val="ListParagraph"/>
        <w:numPr>
          <w:ilvl w:val="1"/>
          <w:numId w:val="30"/>
        </w:numPr>
        <w:jc w:val="both"/>
      </w:pPr>
      <w:r>
        <w:t xml:space="preserve">Measurement Gap length (MGL) and Measurement Gap Repetition Period (MGRP) </w:t>
      </w:r>
      <w:r w:rsidR="00337BA4">
        <w:t>can</w:t>
      </w:r>
      <w:r>
        <w:t xml:space="preserve"> be impacted. </w:t>
      </w:r>
    </w:p>
    <w:p w14:paraId="6702EBCD" w14:textId="393A13EB" w:rsidR="001C55EF" w:rsidRPr="00A75301" w:rsidRDefault="009D1FEA" w:rsidP="00A75301">
      <w:pPr>
        <w:pStyle w:val="ListParagraph"/>
        <w:numPr>
          <w:ilvl w:val="1"/>
          <w:numId w:val="30"/>
        </w:numPr>
        <w:jc w:val="both"/>
      </w:pPr>
      <w:r w:rsidRPr="00C3485A">
        <w:t>MG timing advance</w:t>
      </w:r>
      <w:r>
        <w:t xml:space="preserve">: There might be an impact. </w:t>
      </w:r>
    </w:p>
    <w:p w14:paraId="4D359B49" w14:textId="47866F94" w:rsidR="001C55EF" w:rsidRPr="002513CB" w:rsidRDefault="00535FD5" w:rsidP="002513CB">
      <w:pPr>
        <w:pStyle w:val="RAN4Observation"/>
        <w:jc w:val="both"/>
        <w:rPr>
          <w:lang w:val="en-US" w:eastAsia="zh-CN"/>
        </w:rPr>
      </w:pPr>
      <w:r>
        <w:rPr>
          <w:lang w:val="en-US"/>
        </w:rPr>
        <w:t>For inter-frequency</w:t>
      </w:r>
      <w:r w:rsidRPr="00A47B7A">
        <w:rPr>
          <w:lang w:val="en-US"/>
        </w:rPr>
        <w:t xml:space="preserve"> prediction</w:t>
      </w:r>
      <w:r>
        <w:rPr>
          <w:lang w:val="en-US"/>
        </w:rPr>
        <w:t xml:space="preserve"> scenario, measurement gap (MG) </w:t>
      </w:r>
      <w:r w:rsidR="00942A13">
        <w:rPr>
          <w:lang w:val="en-US"/>
        </w:rPr>
        <w:t>can</w:t>
      </w:r>
      <w:r>
        <w:rPr>
          <w:lang w:val="en-US"/>
        </w:rPr>
        <w:t xml:space="preserve"> be impacted in several </w:t>
      </w:r>
      <w:r w:rsidR="00AB699A">
        <w:rPr>
          <w:lang w:val="en-US"/>
        </w:rPr>
        <w:t>ways</w:t>
      </w:r>
      <w:r>
        <w:rPr>
          <w:lang w:val="en-US"/>
        </w:rPr>
        <w:t xml:space="preserve">. </w:t>
      </w:r>
      <w:r w:rsidR="00E3290D">
        <w:rPr>
          <w:lang w:val="en-US"/>
        </w:rPr>
        <w:t xml:space="preserve">For example, </w:t>
      </w:r>
      <w:r w:rsidR="00A41C7F">
        <w:rPr>
          <w:lang w:val="en-US"/>
        </w:rPr>
        <w:t>measurement gap length (MGL),</w:t>
      </w:r>
      <w:r w:rsidR="00652579">
        <w:rPr>
          <w:lang w:val="en-US"/>
        </w:rPr>
        <w:t xml:space="preserve"> </w:t>
      </w:r>
      <w:r w:rsidR="00652579">
        <w:t>Measurement Gap Repetition Period (MGRP)</w:t>
      </w:r>
      <w:r w:rsidR="00AB699A">
        <w:t>, and measurement gap configuration (MGC)</w:t>
      </w:r>
      <w:r w:rsidR="005165F0">
        <w:t xml:space="preserve">, </w:t>
      </w:r>
      <w:r w:rsidR="00257BA7">
        <w:t>might</w:t>
      </w:r>
      <w:r w:rsidR="00887A80">
        <w:t xml:space="preserve"> be revised. </w:t>
      </w:r>
      <w:r w:rsidR="00652579">
        <w:t xml:space="preserve"> </w:t>
      </w:r>
    </w:p>
    <w:p w14:paraId="1959B474" w14:textId="04ECAAF7" w:rsidR="00827F62" w:rsidRPr="00773A77" w:rsidRDefault="00446AFB" w:rsidP="00827F62">
      <w:pPr>
        <w:pStyle w:val="RAN4proposal"/>
        <w:jc w:val="both"/>
        <w:rPr>
          <w:lang w:val="en-US"/>
        </w:rPr>
      </w:pPr>
      <w:r>
        <w:rPr>
          <w:lang w:val="en-US"/>
        </w:rPr>
        <w:t>For</w:t>
      </w:r>
      <w:r w:rsidR="008608DA" w:rsidRPr="009C092F">
        <w:rPr>
          <w:lang w:val="en-US"/>
        </w:rPr>
        <w:t xml:space="preserve"> inter-frequency predictions, </w:t>
      </w:r>
      <w:r>
        <w:rPr>
          <w:lang w:val="en-US"/>
        </w:rPr>
        <w:t xml:space="preserve">RAN4 to consider the impact on </w:t>
      </w:r>
      <w:r w:rsidR="00A95B57">
        <w:rPr>
          <w:lang w:val="en-US"/>
        </w:rPr>
        <w:t>measurement gap (MG)</w:t>
      </w:r>
      <w:r w:rsidR="002B30E1">
        <w:rPr>
          <w:lang w:val="en-US"/>
        </w:rPr>
        <w:t xml:space="preserve">, </w:t>
      </w:r>
      <w:r w:rsidR="00A95B57" w:rsidRPr="00A95B57">
        <w:rPr>
          <w:lang w:val="en-US"/>
        </w:rPr>
        <w:t>measurement gap length (MGL), Measurement Gap Repetition Period (MGRP), and measurement gap configuration (MGC).</w:t>
      </w:r>
    </w:p>
    <w:p w14:paraId="36616F52" w14:textId="27AD75F2" w:rsidR="00827F62" w:rsidRDefault="00827F62" w:rsidP="00C34401">
      <w:pPr>
        <w:pStyle w:val="RAN4H3"/>
        <w:rPr>
          <w:lang w:val="en-US"/>
        </w:rPr>
      </w:pPr>
      <w:r w:rsidRPr="00827F62">
        <w:rPr>
          <w:lang w:val="en-US" w:eastAsia="zh-CN"/>
        </w:rPr>
        <w:t>Impact o</w:t>
      </w:r>
      <w:r w:rsidR="006F13D2">
        <w:rPr>
          <w:lang w:val="en-US" w:eastAsia="zh-CN"/>
        </w:rPr>
        <w:t>f</w:t>
      </w:r>
      <w:r w:rsidRPr="00827F62">
        <w:rPr>
          <w:lang w:val="en-US" w:eastAsia="zh-CN"/>
        </w:rPr>
        <w:t xml:space="preserve"> </w:t>
      </w:r>
      <w:r w:rsidR="002F4D83">
        <w:rPr>
          <w:lang w:val="en-US" w:eastAsia="zh-CN"/>
        </w:rPr>
        <w:t>Cluster Approach</w:t>
      </w:r>
    </w:p>
    <w:p w14:paraId="1D71A11B" w14:textId="0EE84D92" w:rsidR="00C312A6" w:rsidRDefault="00C312A6" w:rsidP="00C312A6">
      <w:pPr>
        <w:jc w:val="both"/>
      </w:pPr>
      <w:r>
        <w:t xml:space="preserve">AIML model performance can be enhanced when measurements from a group of cells in one carrier frequency are used as an input for AIML model. The rationale behind this is diverse inputs can help to enhance AIML model performance. </w:t>
      </w:r>
    </w:p>
    <w:p w14:paraId="2B3E3F48" w14:textId="61F25578" w:rsidR="00C312A6" w:rsidRPr="0051197F" w:rsidRDefault="00C312A6" w:rsidP="00C312A6">
      <w:pPr>
        <w:pStyle w:val="RAN4observation0"/>
        <w:rPr>
          <w:b/>
        </w:rPr>
      </w:pPr>
      <w:bookmarkStart w:id="13" w:name="_Hlk197698023"/>
      <w:r>
        <w:t>Feeding the input from various sources might enhance AIML model performance.</w:t>
      </w:r>
    </w:p>
    <w:p w14:paraId="62343433" w14:textId="71C48091" w:rsidR="005D0400" w:rsidRPr="00FA0CBA" w:rsidRDefault="00C312A6" w:rsidP="009919B8">
      <w:pPr>
        <w:pStyle w:val="RAN4proposal"/>
        <w:ind w:left="360"/>
        <w:jc w:val="both"/>
        <w:rPr>
          <w:lang w:val="en-US"/>
        </w:rPr>
      </w:pPr>
      <w:bookmarkStart w:id="14" w:name="_Hlk197698047"/>
      <w:bookmarkEnd w:id="13"/>
      <w:r w:rsidRPr="00FA0CBA">
        <w:rPr>
          <w:lang w:val="en-US"/>
        </w:rPr>
        <w:t xml:space="preserve">For inter-frequency prediction scenario, </w:t>
      </w:r>
      <w:r>
        <w:t xml:space="preserve">in a cluster approach, RRM measurement prediction performance can be enhanced when </w:t>
      </w:r>
      <w:r w:rsidRPr="00FA0CBA">
        <w:rPr>
          <w:rFonts w:eastAsia="Yu Mincho"/>
        </w:rPr>
        <w:t>measurement</w:t>
      </w:r>
      <w:r w:rsidR="007135C2">
        <w:rPr>
          <w:rFonts w:eastAsia="Yu Mincho"/>
        </w:rPr>
        <w:t>s</w:t>
      </w:r>
      <w:r w:rsidRPr="00FA0CBA">
        <w:rPr>
          <w:rFonts w:eastAsia="Yu Mincho"/>
        </w:rPr>
        <w:t xml:space="preserve"> from a group of cells in one carrier frequency is used by the UE as an input.</w:t>
      </w:r>
      <w:r w:rsidRPr="00FA0CBA">
        <w:rPr>
          <w:bCs/>
        </w:rPr>
        <w:t xml:space="preserve"> Therefore, RAN4 should consider the impact o</w:t>
      </w:r>
      <w:r w:rsidR="00FA0CBA">
        <w:rPr>
          <w:bCs/>
        </w:rPr>
        <w:t>f</w:t>
      </w:r>
      <w:r w:rsidRPr="00FA0CBA">
        <w:rPr>
          <w:bCs/>
        </w:rPr>
        <w:t xml:space="preserve"> cluster approach</w:t>
      </w:r>
      <w:r w:rsidR="00FA0CBA">
        <w:rPr>
          <w:bCs/>
        </w:rPr>
        <w:t xml:space="preserve"> on prediction accuracy</w:t>
      </w:r>
      <w:r w:rsidRPr="00FA0CBA">
        <w:rPr>
          <w:bCs/>
        </w:rPr>
        <w:t>.</w:t>
      </w:r>
      <w:bookmarkEnd w:id="14"/>
      <w:r w:rsidR="009C02CA" w:rsidRPr="00FA0CBA">
        <w:rPr>
          <w:bCs/>
        </w:rPr>
        <w:t xml:space="preserve"> </w:t>
      </w:r>
    </w:p>
    <w:p w14:paraId="6C703FC9" w14:textId="67F8DA10" w:rsidR="00FE72B1" w:rsidRPr="00614DD8" w:rsidRDefault="00FE72B1" w:rsidP="00FE72B1">
      <w:pPr>
        <w:pStyle w:val="RAN4H1"/>
        <w:rPr>
          <w:lang w:val="en-US"/>
        </w:rPr>
      </w:pPr>
      <w:bookmarkStart w:id="15" w:name="_Toc116995848"/>
      <w:r w:rsidRPr="00614DD8">
        <w:rPr>
          <w:lang w:val="en-US"/>
        </w:rPr>
        <w:t>Conclusion</w:t>
      </w:r>
      <w:bookmarkEnd w:id="15"/>
    </w:p>
    <w:p w14:paraId="2502A57D" w14:textId="77777777" w:rsidR="00126F02" w:rsidRPr="00B126A0" w:rsidRDefault="00126F02" w:rsidP="00C7500B">
      <w:pPr>
        <w:jc w:val="both"/>
        <w:rPr>
          <w:rFonts w:cs="Times New Roman"/>
          <w:szCs w:val="20"/>
          <w:lang w:val="en-US"/>
        </w:rPr>
      </w:pPr>
      <w:bookmarkStart w:id="16" w:name="_Toc116995849"/>
      <w:r w:rsidRPr="00B126A0">
        <w:rPr>
          <w:rFonts w:cs="Times New Roman"/>
          <w:szCs w:val="20"/>
        </w:rPr>
        <w:t>In this paper we provide our further view on the RRM Measurement prediction use case and RRM requirements to be studied, we particularly addressed the following topics:</w:t>
      </w:r>
      <w:r w:rsidRPr="00B126A0">
        <w:rPr>
          <w:rFonts w:cs="Times New Roman"/>
          <w:szCs w:val="20"/>
          <w:lang w:val="en-US"/>
        </w:rPr>
        <w:t> </w:t>
      </w:r>
    </w:p>
    <w:p w14:paraId="632BEAAE" w14:textId="77777777" w:rsidR="007575EE" w:rsidRPr="00424AE2" w:rsidRDefault="007575EE" w:rsidP="007575EE">
      <w:pPr>
        <w:numPr>
          <w:ilvl w:val="0"/>
          <w:numId w:val="34"/>
        </w:numPr>
        <w:rPr>
          <w:lang w:val="en-US"/>
        </w:rPr>
      </w:pPr>
      <w:r>
        <w:t>Impact of measurement error on prediction accuracy</w:t>
      </w:r>
    </w:p>
    <w:p w14:paraId="26D6F858" w14:textId="77777777" w:rsidR="007575EE" w:rsidRDefault="007575EE" w:rsidP="007575EE">
      <w:pPr>
        <w:numPr>
          <w:ilvl w:val="0"/>
          <w:numId w:val="35"/>
        </w:numPr>
        <w:rPr>
          <w:lang w:val="en-US"/>
        </w:rPr>
      </w:pPr>
      <w:r w:rsidRPr="00424AE2">
        <w:t>Ground truth definition for RSRP accuracy for FR1</w:t>
      </w:r>
      <w:r w:rsidRPr="00424AE2">
        <w:rPr>
          <w:lang w:val="en-US"/>
        </w:rPr>
        <w:t> </w:t>
      </w:r>
    </w:p>
    <w:p w14:paraId="2002075C" w14:textId="77777777" w:rsidR="007575EE" w:rsidRDefault="007575EE" w:rsidP="007575EE">
      <w:pPr>
        <w:pStyle w:val="ListParagraph"/>
        <w:numPr>
          <w:ilvl w:val="0"/>
          <w:numId w:val="35"/>
        </w:numPr>
        <w:rPr>
          <w:lang w:val="en-US"/>
        </w:rPr>
      </w:pPr>
      <w:r w:rsidRPr="001162EE">
        <w:rPr>
          <w:lang w:val="en-US"/>
        </w:rPr>
        <w:t xml:space="preserve">Relative RSRP </w:t>
      </w:r>
    </w:p>
    <w:p w14:paraId="08E12187" w14:textId="77777777" w:rsidR="007575EE" w:rsidRPr="001162EE" w:rsidRDefault="007575EE" w:rsidP="007575EE">
      <w:pPr>
        <w:pStyle w:val="ListParagraph"/>
        <w:rPr>
          <w:lang w:val="en-US"/>
        </w:rPr>
      </w:pPr>
    </w:p>
    <w:p w14:paraId="3FCFE7FF" w14:textId="77777777" w:rsidR="007575EE" w:rsidRPr="001162EE" w:rsidRDefault="007575EE" w:rsidP="007575EE">
      <w:pPr>
        <w:pStyle w:val="ListParagraph"/>
        <w:numPr>
          <w:ilvl w:val="0"/>
          <w:numId w:val="37"/>
        </w:numPr>
      </w:pPr>
      <w:r w:rsidRPr="001162EE">
        <w:t>Discussion on Prediction Accuracy for Temporal Domain Prediction</w:t>
      </w:r>
    </w:p>
    <w:p w14:paraId="26040512" w14:textId="77777777" w:rsidR="007575EE" w:rsidRPr="00424AE2" w:rsidRDefault="007575EE" w:rsidP="007575EE">
      <w:pPr>
        <w:numPr>
          <w:ilvl w:val="0"/>
          <w:numId w:val="37"/>
        </w:numPr>
        <w:rPr>
          <w:lang w:val="en-US"/>
        </w:rPr>
      </w:pPr>
      <w:r w:rsidRPr="00424AE2">
        <w:t>Inter-frequency prediction scenario</w:t>
      </w:r>
      <w:r w:rsidRPr="00424AE2">
        <w:rPr>
          <w:lang w:val="en-US"/>
        </w:rPr>
        <w:t> </w:t>
      </w:r>
    </w:p>
    <w:p w14:paraId="20B4F258" w14:textId="7F946ADC" w:rsidR="005C41AA" w:rsidRDefault="00126F02" w:rsidP="00BF38BA">
      <w:pPr>
        <w:rPr>
          <w:rFonts w:cs="Times New Roman"/>
          <w:szCs w:val="20"/>
          <w:lang w:val="en-US"/>
        </w:rPr>
      </w:pPr>
      <w:r w:rsidRPr="00B126A0">
        <w:rPr>
          <w:rFonts w:cs="Times New Roman"/>
          <w:szCs w:val="20"/>
        </w:rPr>
        <w:lastRenderedPageBreak/>
        <w:t>The following Observations and Proposals were made:</w:t>
      </w:r>
      <w:r w:rsidRPr="00B126A0">
        <w:rPr>
          <w:rFonts w:cs="Times New Roman"/>
          <w:szCs w:val="20"/>
          <w:lang w:val="en-US"/>
        </w:rPr>
        <w:t> </w:t>
      </w:r>
    </w:p>
    <w:p w14:paraId="2D3C1661" w14:textId="77777777" w:rsidR="00A22630" w:rsidRPr="008B6A99" w:rsidRDefault="00A22630" w:rsidP="00A22630">
      <w:pPr>
        <w:rPr>
          <w:rFonts w:asciiTheme="majorBidi" w:hAnsiTheme="majorBidi" w:cstheme="majorBidi"/>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1</w:t>
      </w:r>
      <w:r w:rsidRPr="00ED2614">
        <w:rPr>
          <w:rFonts w:asciiTheme="majorBidi" w:hAnsiTheme="majorBidi" w:cstheme="majorBidi"/>
          <w:b/>
          <w:bCs/>
          <w:szCs w:val="20"/>
        </w:rPr>
        <w:t xml:space="preserve">: </w:t>
      </w:r>
      <w:r w:rsidRPr="008B6A99">
        <w:rPr>
          <w:rFonts w:asciiTheme="majorBidi" w:hAnsiTheme="majorBidi" w:cstheme="majorBidi"/>
          <w:szCs w:val="20"/>
        </w:rPr>
        <w:t xml:space="preserve">In AIML BM use case, the impact of BB and RF error on prediction accuracy shows that RF error is prominent compared to BB error, which is mainly due to high variation of error samples. </w:t>
      </w:r>
    </w:p>
    <w:p w14:paraId="75334919" w14:textId="77777777" w:rsidR="00A22630" w:rsidRPr="008B6A99" w:rsidRDefault="00A22630" w:rsidP="00A22630">
      <w:pPr>
        <w:rPr>
          <w:rFonts w:asciiTheme="majorBidi" w:hAnsiTheme="majorBidi" w:cstheme="majorBidi"/>
          <w:b/>
          <w:bCs/>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2</w:t>
      </w:r>
      <w:r w:rsidRPr="00ED2614">
        <w:rPr>
          <w:rFonts w:asciiTheme="majorBidi" w:hAnsiTheme="majorBidi" w:cstheme="majorBidi"/>
          <w:b/>
          <w:bCs/>
          <w:szCs w:val="20"/>
        </w:rPr>
        <w:t xml:space="preserve">: </w:t>
      </w:r>
      <w:r w:rsidRPr="008B6A99">
        <w:rPr>
          <w:rFonts w:asciiTheme="majorBidi" w:hAnsiTheme="majorBidi" w:cstheme="majorBidi"/>
          <w:szCs w:val="20"/>
        </w:rPr>
        <w:t>In AIML BM cases, with measurement error, all UEs experience degradation in beam prediction-related KPIs. However, a severe impact is observed with high SNR UEs compared to low SNR UEs.</w:t>
      </w:r>
    </w:p>
    <w:p w14:paraId="4B883752" w14:textId="77777777" w:rsidR="00A22630" w:rsidRPr="008B6A99" w:rsidRDefault="00A22630" w:rsidP="00A22630">
      <w:pPr>
        <w:rPr>
          <w:rFonts w:asciiTheme="majorBidi" w:hAnsiTheme="majorBidi" w:cstheme="majorBidi"/>
          <w:b/>
          <w:bCs/>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3:</w:t>
      </w:r>
      <w:r w:rsidRPr="008B6A99">
        <w:rPr>
          <w:rFonts w:asciiTheme="majorBidi" w:hAnsiTheme="majorBidi" w:cstheme="majorBidi"/>
          <w:szCs w:val="20"/>
        </w:rPr>
        <w:t xml:space="preserve"> In AIML BM use case, addition of constant RF error across all TX beams did not show much performance degradation in terms of prediction KPIs. However, addition of independent RF errors for all TX beams showed the worst degradation.  </w:t>
      </w:r>
    </w:p>
    <w:p w14:paraId="43BF2CB7" w14:textId="77777777" w:rsidR="00A22630" w:rsidRPr="008B6A99" w:rsidRDefault="00A22630" w:rsidP="00A22630">
      <w:pPr>
        <w:rPr>
          <w:rFonts w:asciiTheme="majorBidi" w:hAnsiTheme="majorBidi" w:cstheme="majorBidi"/>
          <w:b/>
          <w:bCs/>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4</w:t>
      </w:r>
      <w:r w:rsidRPr="00ED2614">
        <w:rPr>
          <w:rFonts w:asciiTheme="majorBidi" w:hAnsiTheme="majorBidi" w:cstheme="majorBidi"/>
          <w:b/>
          <w:bCs/>
          <w:szCs w:val="20"/>
        </w:rPr>
        <w:t xml:space="preserve">: </w:t>
      </w:r>
      <w:r w:rsidRPr="008B6A99">
        <w:rPr>
          <w:rFonts w:asciiTheme="majorBidi" w:hAnsiTheme="majorBidi" w:cstheme="majorBidi"/>
          <w:szCs w:val="20"/>
        </w:rPr>
        <w:t>Alternative 1 where the FR1 ground truth can be derived by TE based on the transmitted or received power (legacy approach) is not suitable for AIML Mobility due to the fading channel and due to the L1 filtering which is UE implementation specific and not known to the TE.</w:t>
      </w:r>
    </w:p>
    <w:p w14:paraId="18233FDA" w14:textId="77777777" w:rsidR="00A22630" w:rsidRPr="008B6A99" w:rsidRDefault="00A22630" w:rsidP="00A22630">
      <w:pPr>
        <w:rPr>
          <w:rFonts w:asciiTheme="majorBidi" w:hAnsiTheme="majorBidi" w:cstheme="majorBidi"/>
          <w:b/>
          <w:bCs/>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5</w:t>
      </w:r>
      <w:r w:rsidRPr="00ED2614">
        <w:rPr>
          <w:rFonts w:asciiTheme="majorBidi" w:hAnsiTheme="majorBidi" w:cstheme="majorBidi"/>
          <w:b/>
          <w:bCs/>
          <w:szCs w:val="20"/>
        </w:rPr>
        <w:t xml:space="preserve">: </w:t>
      </w:r>
      <w:r w:rsidRPr="008B6A99">
        <w:rPr>
          <w:rFonts w:asciiTheme="majorBidi" w:hAnsiTheme="majorBidi" w:cstheme="majorBidi"/>
          <w:szCs w:val="20"/>
        </w:rPr>
        <w:t xml:space="preserve">Alternative 2, where the FR1 ground truth is derived based on the measurements reported by UE based on certain conditions, is more suitable for AIML Mobility since the channel variations and L1 filtering are already considered by UE while performing measurements that serve as ground truth. </w:t>
      </w:r>
    </w:p>
    <w:p w14:paraId="1B5539BB" w14:textId="77777777" w:rsidR="00A22630" w:rsidRPr="008B6A99" w:rsidRDefault="00A22630" w:rsidP="00A22630">
      <w:pPr>
        <w:rPr>
          <w:rFonts w:asciiTheme="majorBidi" w:hAnsiTheme="majorBidi" w:cstheme="majorBidi"/>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6</w:t>
      </w:r>
      <w:r w:rsidRPr="00ED2614">
        <w:rPr>
          <w:rFonts w:asciiTheme="majorBidi" w:hAnsiTheme="majorBidi" w:cstheme="majorBidi"/>
          <w:b/>
          <w:bCs/>
          <w:szCs w:val="20"/>
        </w:rPr>
        <w:t xml:space="preserve">: </w:t>
      </w:r>
      <w:r w:rsidRPr="008B6A99">
        <w:rPr>
          <w:rFonts w:asciiTheme="majorBidi" w:hAnsiTheme="majorBidi" w:cstheme="majorBidi"/>
          <w:szCs w:val="20"/>
        </w:rPr>
        <w:t xml:space="preserve">The number of possible test cases can increase considerably for a set of selected OW, PW and MRRT (possibly with skipping pattern) considering multiple UE speed cases. </w:t>
      </w:r>
    </w:p>
    <w:p w14:paraId="2F9482DE" w14:textId="77777777" w:rsidR="00A22630" w:rsidRPr="008B6A99" w:rsidRDefault="00A22630" w:rsidP="00A22630">
      <w:pPr>
        <w:rPr>
          <w:rFonts w:asciiTheme="majorBidi" w:hAnsiTheme="majorBidi" w:cstheme="majorBidi"/>
          <w:b/>
          <w:bCs/>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7</w:t>
      </w:r>
      <w:r w:rsidRPr="00ED2614">
        <w:rPr>
          <w:rFonts w:asciiTheme="majorBidi" w:hAnsiTheme="majorBidi" w:cstheme="majorBidi"/>
          <w:b/>
          <w:bCs/>
          <w:szCs w:val="20"/>
        </w:rPr>
        <w:t xml:space="preserve">: </w:t>
      </w:r>
      <w:r w:rsidRPr="008B6A99">
        <w:rPr>
          <w:rFonts w:asciiTheme="majorBidi" w:hAnsiTheme="majorBidi" w:cstheme="majorBidi"/>
          <w:szCs w:val="20"/>
        </w:rPr>
        <w:t>Different aspects, e.g., beam pattern/configuration, channel model in each frequency, might have an impact on the currently used definition for correlation coefficient. Hence, it might be necessary to redefine correlation coefficient when such aspects are taken into consideration.</w:t>
      </w:r>
      <w:r w:rsidRPr="008B6A99">
        <w:rPr>
          <w:rFonts w:asciiTheme="majorBidi" w:hAnsiTheme="majorBidi" w:cstheme="majorBidi"/>
          <w:b/>
          <w:bCs/>
          <w:szCs w:val="20"/>
        </w:rPr>
        <w:t xml:space="preserve"> </w:t>
      </w:r>
    </w:p>
    <w:p w14:paraId="6F6D4082" w14:textId="77777777" w:rsidR="00A22630" w:rsidRPr="008B6A99" w:rsidRDefault="00A22630" w:rsidP="00A22630">
      <w:pPr>
        <w:rPr>
          <w:rFonts w:asciiTheme="majorBidi" w:hAnsiTheme="majorBidi" w:cstheme="majorBidi"/>
          <w:b/>
          <w:bCs/>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8</w:t>
      </w:r>
      <w:r w:rsidRPr="00ED2614">
        <w:rPr>
          <w:rFonts w:asciiTheme="majorBidi" w:hAnsiTheme="majorBidi" w:cstheme="majorBidi"/>
          <w:b/>
          <w:bCs/>
          <w:szCs w:val="20"/>
        </w:rPr>
        <w:t xml:space="preserve">: </w:t>
      </w:r>
      <w:r w:rsidRPr="008B6A99">
        <w:rPr>
          <w:rFonts w:asciiTheme="majorBidi" w:hAnsiTheme="majorBidi" w:cstheme="majorBidi"/>
          <w:szCs w:val="20"/>
        </w:rPr>
        <w:t>In RAN4, there is no clear definition of correlation coefficient. Unless RAN4 defines a common dataset, it is not feasible to study the impact of correlation coefficient. Hence, it’s important to define correlation coefficient for RAN4 requirements.</w:t>
      </w:r>
      <w:r w:rsidRPr="008B6A99">
        <w:rPr>
          <w:rFonts w:asciiTheme="majorBidi" w:hAnsiTheme="majorBidi" w:cstheme="majorBidi"/>
          <w:b/>
          <w:bCs/>
          <w:szCs w:val="20"/>
        </w:rPr>
        <w:t xml:space="preserve">  </w:t>
      </w:r>
    </w:p>
    <w:p w14:paraId="4D50AE77" w14:textId="77777777" w:rsidR="00A22630" w:rsidRPr="008B6A99" w:rsidRDefault="00A22630" w:rsidP="00A22630">
      <w:pPr>
        <w:rPr>
          <w:rFonts w:asciiTheme="majorBidi" w:hAnsiTheme="majorBidi" w:cstheme="majorBidi"/>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9</w:t>
      </w:r>
      <w:r w:rsidRPr="00ED2614">
        <w:rPr>
          <w:rFonts w:asciiTheme="majorBidi" w:hAnsiTheme="majorBidi" w:cstheme="majorBidi"/>
          <w:b/>
          <w:bCs/>
          <w:szCs w:val="20"/>
        </w:rPr>
        <w:t xml:space="preserve">: </w:t>
      </w:r>
      <w:r w:rsidRPr="008B6A99">
        <w:rPr>
          <w:rFonts w:asciiTheme="majorBidi" w:hAnsiTheme="majorBidi" w:cstheme="majorBidi"/>
          <w:szCs w:val="20"/>
        </w:rPr>
        <w:t>For inter-frequency prediction scenario, it is possible that different beam patterns might show different performance. Therefore, RAN4 need to take this into account when defining the requirements.</w:t>
      </w:r>
    </w:p>
    <w:p w14:paraId="2B41F328" w14:textId="77777777" w:rsidR="00A22630" w:rsidRPr="008B6A99" w:rsidRDefault="00A22630" w:rsidP="00A22630">
      <w:pPr>
        <w:rPr>
          <w:rFonts w:asciiTheme="majorBidi" w:hAnsiTheme="majorBidi" w:cstheme="majorBidi"/>
          <w:b/>
          <w:bCs/>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10</w:t>
      </w:r>
      <w:r w:rsidRPr="00ED2614">
        <w:rPr>
          <w:rFonts w:asciiTheme="majorBidi" w:hAnsiTheme="majorBidi" w:cstheme="majorBidi"/>
          <w:b/>
          <w:bCs/>
          <w:szCs w:val="20"/>
        </w:rPr>
        <w:t xml:space="preserve">: </w:t>
      </w:r>
      <w:r w:rsidRPr="008B6A99">
        <w:rPr>
          <w:rFonts w:asciiTheme="majorBidi" w:hAnsiTheme="majorBidi" w:cstheme="majorBidi"/>
          <w:szCs w:val="20"/>
        </w:rPr>
        <w:t>For inter-frequency prediction scenario, measurement gap (MG) can be impacted in several ways. For example, measurement gap length (MGL), Measurement Gap Repetition Period (MGRP), and measurement gap configuration (MGC), might be revised.</w:t>
      </w:r>
      <w:r w:rsidRPr="008B6A99">
        <w:rPr>
          <w:rFonts w:asciiTheme="majorBidi" w:hAnsiTheme="majorBidi" w:cstheme="majorBidi"/>
          <w:b/>
          <w:bCs/>
          <w:szCs w:val="20"/>
        </w:rPr>
        <w:t xml:space="preserve">  </w:t>
      </w:r>
    </w:p>
    <w:p w14:paraId="1C1A1CE6" w14:textId="77777777" w:rsidR="00A22630" w:rsidRPr="008B6A99" w:rsidRDefault="00A22630" w:rsidP="00A22630">
      <w:pPr>
        <w:rPr>
          <w:rFonts w:asciiTheme="majorBidi" w:hAnsiTheme="majorBidi" w:cstheme="majorBidi"/>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11</w:t>
      </w:r>
      <w:r w:rsidRPr="00ED2614">
        <w:rPr>
          <w:rFonts w:asciiTheme="majorBidi" w:hAnsiTheme="majorBidi" w:cstheme="majorBidi"/>
          <w:b/>
          <w:bCs/>
          <w:szCs w:val="20"/>
        </w:rPr>
        <w:t xml:space="preserve">: </w:t>
      </w:r>
      <w:r w:rsidRPr="008B6A99">
        <w:rPr>
          <w:rFonts w:asciiTheme="majorBidi" w:hAnsiTheme="majorBidi" w:cstheme="majorBidi"/>
          <w:szCs w:val="20"/>
        </w:rPr>
        <w:t>Feeding the input from various sources might enhance AIML model performance.</w:t>
      </w:r>
    </w:p>
    <w:p w14:paraId="30D37574" w14:textId="77777777" w:rsidR="00A22630" w:rsidRDefault="00A22630" w:rsidP="00A22630">
      <w:pPr>
        <w:rPr>
          <w:rFonts w:asciiTheme="majorBidi" w:hAnsiTheme="majorBidi" w:cstheme="majorBidi"/>
          <w:b/>
          <w:bCs/>
          <w:szCs w:val="20"/>
        </w:rPr>
      </w:pPr>
      <w:r w:rsidRPr="008B6A99">
        <w:rPr>
          <w:rFonts w:asciiTheme="majorBidi" w:hAnsiTheme="majorBidi" w:cstheme="majorBidi"/>
          <w:b/>
          <w:bCs/>
          <w:szCs w:val="20"/>
        </w:rPr>
        <w:t>Proposal 1: To evaluate the impact of measurement error on prediction accuracy, it is proposed to consider independent RF error values for different frequency layers and RF chains.</w:t>
      </w:r>
    </w:p>
    <w:p w14:paraId="3B4DAB13" w14:textId="5951CFB5" w:rsidR="00A22630" w:rsidRPr="002A691A" w:rsidRDefault="00A22630" w:rsidP="002A691A">
      <w:pPr>
        <w:rPr>
          <w:rFonts w:asciiTheme="majorBidi" w:hAnsiTheme="majorBidi" w:cstheme="majorBidi"/>
          <w:b/>
          <w:bCs/>
          <w:szCs w:val="20"/>
          <w:lang w:val="en-US"/>
        </w:rPr>
      </w:pPr>
      <w:r>
        <w:rPr>
          <w:rFonts w:asciiTheme="majorBidi" w:hAnsiTheme="majorBidi" w:cstheme="majorBidi"/>
          <w:b/>
          <w:bCs/>
          <w:szCs w:val="20"/>
        </w:rPr>
        <w:t xml:space="preserve">Proposal 2: </w:t>
      </w:r>
      <w:r w:rsidR="002A691A" w:rsidRPr="00124AB3">
        <w:rPr>
          <w:rFonts w:asciiTheme="majorBidi" w:hAnsiTheme="majorBidi" w:cstheme="majorBidi"/>
          <w:b/>
          <w:bCs/>
          <w:szCs w:val="20"/>
        </w:rPr>
        <w:t xml:space="preserve">RAN4 to consider AI/ML-based beam management (BM) simulation assumptions for the measurement error model </w:t>
      </w:r>
      <w:proofErr w:type="gramStart"/>
      <w:r w:rsidR="002A691A" w:rsidRPr="00124AB3">
        <w:rPr>
          <w:rFonts w:asciiTheme="majorBidi" w:hAnsiTheme="majorBidi" w:cstheme="majorBidi"/>
          <w:b/>
          <w:bCs/>
          <w:szCs w:val="20"/>
        </w:rPr>
        <w:t>in order to</w:t>
      </w:r>
      <w:proofErr w:type="gramEnd"/>
      <w:r w:rsidR="002A691A" w:rsidRPr="00124AB3">
        <w:rPr>
          <w:rFonts w:asciiTheme="majorBidi" w:hAnsiTheme="majorBidi" w:cstheme="majorBidi"/>
          <w:b/>
          <w:bCs/>
          <w:szCs w:val="20"/>
        </w:rPr>
        <w:t xml:space="preserve"> evaluate the impact on prediction accuracy. </w:t>
      </w:r>
      <w:proofErr w:type="gramStart"/>
      <w:r w:rsidR="002A691A" w:rsidRPr="00124AB3">
        <w:rPr>
          <w:rFonts w:asciiTheme="majorBidi" w:hAnsiTheme="majorBidi" w:cstheme="majorBidi"/>
          <w:b/>
          <w:bCs/>
          <w:szCs w:val="20"/>
        </w:rPr>
        <w:t>In particular, for</w:t>
      </w:r>
      <w:proofErr w:type="gramEnd"/>
      <w:r w:rsidR="002A691A" w:rsidRPr="00124AB3">
        <w:rPr>
          <w:rFonts w:asciiTheme="majorBidi" w:hAnsiTheme="majorBidi" w:cstheme="majorBidi"/>
          <w:b/>
          <w:bCs/>
          <w:szCs w:val="20"/>
        </w:rPr>
        <w:t xml:space="preserve"> FR2, the RF error could be modelled as a truncated Gaussian distribution with mean μ = 0 and variance σ² = 4.5, corresponding to an error range of ±4.5 </w:t>
      </w:r>
      <w:proofErr w:type="spellStart"/>
      <w:r w:rsidR="002A691A" w:rsidRPr="00124AB3">
        <w:rPr>
          <w:rFonts w:asciiTheme="majorBidi" w:hAnsiTheme="majorBidi" w:cstheme="majorBidi"/>
          <w:b/>
          <w:bCs/>
          <w:szCs w:val="20"/>
        </w:rPr>
        <w:t>dB.</w:t>
      </w:r>
      <w:proofErr w:type="spellEnd"/>
      <w:r w:rsidR="002A691A" w:rsidRPr="00124AB3">
        <w:rPr>
          <w:rFonts w:asciiTheme="majorBidi" w:hAnsiTheme="majorBidi" w:cstheme="majorBidi"/>
          <w:b/>
          <w:bCs/>
          <w:szCs w:val="20"/>
        </w:rPr>
        <w:t xml:space="preserve">  </w:t>
      </w:r>
    </w:p>
    <w:p w14:paraId="2DA8B9C4" w14:textId="77777777" w:rsidR="00A22630" w:rsidRDefault="00A22630" w:rsidP="00A22630">
      <w:pPr>
        <w:rPr>
          <w:rFonts w:asciiTheme="majorBidi" w:hAnsiTheme="majorBidi" w:cstheme="majorBidi"/>
          <w:b/>
          <w:bCs/>
          <w:szCs w:val="20"/>
        </w:rPr>
      </w:pPr>
      <w:r w:rsidRPr="008B6A99">
        <w:rPr>
          <w:rFonts w:asciiTheme="majorBidi" w:hAnsiTheme="majorBidi" w:cstheme="majorBidi"/>
          <w:b/>
          <w:bCs/>
          <w:szCs w:val="20"/>
        </w:rPr>
        <w:t>Proposal 3: It is proposed to consider same RF error model (truncated Gaussian) for FR1 and FR2 with potentially different mean and variance.</w:t>
      </w:r>
    </w:p>
    <w:p w14:paraId="3CEB6114" w14:textId="77777777" w:rsidR="00A22630" w:rsidRDefault="00A22630" w:rsidP="00A22630">
      <w:pPr>
        <w:rPr>
          <w:rFonts w:asciiTheme="majorBidi" w:hAnsiTheme="majorBidi" w:cstheme="majorBidi"/>
          <w:b/>
          <w:bCs/>
          <w:szCs w:val="20"/>
        </w:rPr>
      </w:pPr>
      <w:r w:rsidRPr="008B6A99">
        <w:rPr>
          <w:rFonts w:asciiTheme="majorBidi" w:hAnsiTheme="majorBidi" w:cstheme="majorBidi"/>
          <w:b/>
          <w:bCs/>
          <w:szCs w:val="20"/>
        </w:rPr>
        <w:t>Proposal 4: Alternative 2, where the FR1 ground truth is derived based on the measurements reported by UE based on certain conditions, is the preferred option for ground truth definition for RSRP accuracy even though there are inaccuracies in the UE measurements, since it is more feasible option for the dynamic channel conditions.</w:t>
      </w:r>
    </w:p>
    <w:p w14:paraId="2CF8240B" w14:textId="77777777" w:rsidR="00A22630" w:rsidRDefault="00A22630" w:rsidP="00A22630">
      <w:pPr>
        <w:rPr>
          <w:rFonts w:asciiTheme="majorBidi" w:hAnsiTheme="majorBidi" w:cstheme="majorBidi"/>
          <w:b/>
          <w:bCs/>
          <w:szCs w:val="20"/>
        </w:rPr>
      </w:pPr>
      <w:r w:rsidRPr="008B6A99">
        <w:rPr>
          <w:rFonts w:asciiTheme="majorBidi" w:hAnsiTheme="majorBidi" w:cstheme="majorBidi"/>
          <w:b/>
          <w:bCs/>
          <w:szCs w:val="20"/>
        </w:rPr>
        <w:t>Proposal 5: RAN4 to not define any requirements for Relative accuracy of predicted L3-RSRP for beam level measurements.</w:t>
      </w:r>
    </w:p>
    <w:p w14:paraId="468B836D" w14:textId="77777777" w:rsidR="00A22630" w:rsidRDefault="00A22630" w:rsidP="00A22630">
      <w:pPr>
        <w:rPr>
          <w:rFonts w:asciiTheme="majorBidi" w:hAnsiTheme="majorBidi" w:cstheme="majorBidi"/>
          <w:b/>
          <w:bCs/>
          <w:szCs w:val="20"/>
        </w:rPr>
      </w:pPr>
      <w:r w:rsidRPr="008B6A99">
        <w:rPr>
          <w:rFonts w:asciiTheme="majorBidi" w:hAnsiTheme="majorBidi" w:cstheme="majorBidi"/>
          <w:b/>
          <w:bCs/>
          <w:szCs w:val="20"/>
        </w:rPr>
        <w:t>Proposal 6: RAN4 to clarify the skipping pattern linking with MRRT (configured by NW) and its impact on performance accuracy for temporal prediction case B.</w:t>
      </w:r>
    </w:p>
    <w:p w14:paraId="713DC6BC" w14:textId="77777777" w:rsidR="00A22630" w:rsidRDefault="00A22630" w:rsidP="00A22630">
      <w:pPr>
        <w:rPr>
          <w:rFonts w:asciiTheme="majorBidi" w:hAnsiTheme="majorBidi" w:cstheme="majorBidi"/>
          <w:b/>
          <w:bCs/>
          <w:szCs w:val="20"/>
        </w:rPr>
      </w:pPr>
      <w:r w:rsidRPr="008B6A99">
        <w:rPr>
          <w:rFonts w:asciiTheme="majorBidi" w:hAnsiTheme="majorBidi" w:cstheme="majorBidi"/>
          <w:b/>
          <w:bCs/>
          <w:szCs w:val="20"/>
        </w:rPr>
        <w:t>Proposal 7: For temporal domain prediction case B, RAN4 to agree on pre-selected reference testing scenarios relating to OW, PW and MRRT (possibly with skipping pattern) as well as UE speed.</w:t>
      </w:r>
    </w:p>
    <w:p w14:paraId="69FE07D7" w14:textId="60F64D83" w:rsidR="00A22630" w:rsidRDefault="002A691A" w:rsidP="002A691A">
      <w:pPr>
        <w:rPr>
          <w:rFonts w:asciiTheme="majorBidi" w:hAnsiTheme="majorBidi" w:cstheme="majorBidi"/>
          <w:b/>
          <w:bCs/>
          <w:szCs w:val="20"/>
        </w:rPr>
      </w:pPr>
      <w:r w:rsidRPr="00124AB3">
        <w:rPr>
          <w:rFonts w:asciiTheme="majorBidi" w:hAnsiTheme="majorBidi" w:cstheme="majorBidi"/>
          <w:b/>
          <w:bCs/>
          <w:szCs w:val="20"/>
        </w:rPr>
        <w:lastRenderedPageBreak/>
        <w:t>Proposal 8: For inter-frequency prediction scenario, RAN4 to consider the RAN2 definition of correlation coefficient as a starting point.</w:t>
      </w:r>
    </w:p>
    <w:p w14:paraId="517FB286" w14:textId="77777777" w:rsidR="00A22630" w:rsidRDefault="00A22630" w:rsidP="00A22630">
      <w:pPr>
        <w:rPr>
          <w:rFonts w:asciiTheme="majorBidi" w:hAnsiTheme="majorBidi" w:cstheme="majorBidi"/>
          <w:b/>
          <w:bCs/>
          <w:szCs w:val="20"/>
        </w:rPr>
      </w:pPr>
      <w:r w:rsidRPr="008B6A99">
        <w:rPr>
          <w:rFonts w:asciiTheme="majorBidi" w:hAnsiTheme="majorBidi" w:cstheme="majorBidi"/>
          <w:b/>
          <w:bCs/>
          <w:szCs w:val="20"/>
        </w:rPr>
        <w:t>Proposal 9: In RAN2, inter-frequency prediction focuses on the co-located scenario. Hence, RAN4 can take the same assumption to define the requirements.</w:t>
      </w:r>
    </w:p>
    <w:p w14:paraId="2AF09C57" w14:textId="77777777" w:rsidR="00A22630" w:rsidRDefault="00A22630" w:rsidP="00A22630">
      <w:pPr>
        <w:rPr>
          <w:rFonts w:asciiTheme="majorBidi" w:hAnsiTheme="majorBidi" w:cstheme="majorBidi"/>
          <w:b/>
          <w:bCs/>
          <w:szCs w:val="20"/>
        </w:rPr>
      </w:pPr>
      <w:r w:rsidRPr="008B6A99">
        <w:rPr>
          <w:rFonts w:asciiTheme="majorBidi" w:hAnsiTheme="majorBidi" w:cstheme="majorBidi"/>
          <w:b/>
          <w:bCs/>
          <w:szCs w:val="20"/>
        </w:rPr>
        <w:t>Proposal 10: In inter-frequency prediction scenario, it is possible that different/same frequency pairs might have different correlation coefficients in co-located and/or non-co-located scenarios. Hence, RAN4 requirements can be defined accordingly.</w:t>
      </w:r>
    </w:p>
    <w:p w14:paraId="6BAA9164" w14:textId="77777777" w:rsidR="00A22630" w:rsidRPr="008B6A99" w:rsidRDefault="00A22630" w:rsidP="00A22630">
      <w:pPr>
        <w:rPr>
          <w:rFonts w:asciiTheme="majorBidi" w:hAnsiTheme="majorBidi" w:cstheme="majorBidi"/>
          <w:b/>
          <w:bCs/>
          <w:szCs w:val="20"/>
          <w:lang w:val="en-US"/>
        </w:rPr>
      </w:pPr>
      <w:r w:rsidRPr="008B6A99">
        <w:rPr>
          <w:rFonts w:asciiTheme="majorBidi" w:hAnsiTheme="majorBidi" w:cstheme="majorBidi"/>
          <w:b/>
          <w:bCs/>
          <w:szCs w:val="20"/>
        </w:rPr>
        <w:t>Proposal 11: An alternative way to define correlation coefficient for inter-frequency predictions could be the correlation between PDPs of different frequency layers channel profiles.</w:t>
      </w:r>
    </w:p>
    <w:p w14:paraId="099896BA" w14:textId="77777777" w:rsidR="00A22630" w:rsidRPr="008B6A99" w:rsidRDefault="00A22630" w:rsidP="00A22630">
      <w:pPr>
        <w:rPr>
          <w:rFonts w:asciiTheme="majorBidi" w:hAnsiTheme="majorBidi" w:cstheme="majorBidi"/>
          <w:b/>
          <w:bCs/>
          <w:szCs w:val="20"/>
          <w:lang w:val="en-US"/>
        </w:rPr>
      </w:pPr>
      <w:r w:rsidRPr="008B6A99">
        <w:rPr>
          <w:rFonts w:asciiTheme="majorBidi" w:hAnsiTheme="majorBidi" w:cstheme="majorBidi"/>
          <w:b/>
          <w:bCs/>
          <w:szCs w:val="20"/>
        </w:rPr>
        <w:t>Proposal 12: For inter-frequency predictions, RAN4 to consider the impact on measurement gap (MG), measurement gap length (MGL), Measurement Gap Repetition Period (MGRP), and measurement gap configuration (MGC).</w:t>
      </w:r>
    </w:p>
    <w:p w14:paraId="2249A4C5" w14:textId="488EC19E" w:rsidR="00BF38BA" w:rsidRPr="00A22630" w:rsidRDefault="00A22630" w:rsidP="00A22630">
      <w:pPr>
        <w:rPr>
          <w:rFonts w:asciiTheme="majorBidi" w:hAnsiTheme="majorBidi" w:cstheme="majorBidi"/>
          <w:b/>
          <w:bCs/>
          <w:szCs w:val="20"/>
          <w:lang w:val="en-US"/>
        </w:rPr>
      </w:pPr>
      <w:r w:rsidRPr="008B6A99">
        <w:rPr>
          <w:rFonts w:asciiTheme="majorBidi" w:hAnsiTheme="majorBidi" w:cstheme="majorBidi"/>
          <w:b/>
          <w:bCs/>
          <w:szCs w:val="20"/>
        </w:rPr>
        <w:t>Proposal 13: For inter-frequency prediction scenario, in a cluster approach, RRM measurement prediction performance can be enhanced when measurements from a group of cells in one carrier frequency is used by the UE as an input. Therefore, RAN4 should consider the impact of cluster approach on prediction accuracy.</w:t>
      </w:r>
    </w:p>
    <w:p w14:paraId="607A5F02" w14:textId="77777777" w:rsidR="00FE72B1" w:rsidRPr="00614DD8" w:rsidRDefault="00FE72B1" w:rsidP="00FE72B1">
      <w:pPr>
        <w:pStyle w:val="RAN4H1"/>
        <w:numPr>
          <w:ilvl w:val="0"/>
          <w:numId w:val="0"/>
        </w:numPr>
        <w:ind w:left="360" w:hanging="360"/>
        <w:rPr>
          <w:lang w:val="en-US"/>
        </w:rPr>
      </w:pPr>
      <w:r w:rsidRPr="00614DD8">
        <w:rPr>
          <w:lang w:val="en-US"/>
        </w:rPr>
        <w:t>References</w:t>
      </w:r>
      <w:bookmarkEnd w:id="16"/>
    </w:p>
    <w:p w14:paraId="782BA466" w14:textId="77777777" w:rsidR="00C17772" w:rsidRPr="001E64A1" w:rsidRDefault="00C17772" w:rsidP="00C17772">
      <w:pPr>
        <w:pStyle w:val="ListParagraph"/>
        <w:numPr>
          <w:ilvl w:val="0"/>
          <w:numId w:val="4"/>
        </w:numPr>
        <w:ind w:right="-22"/>
        <w:jc w:val="both"/>
        <w:rPr>
          <w:lang w:val="en-US"/>
        </w:rPr>
      </w:pPr>
      <w:r w:rsidRPr="001E64A1">
        <w:t>RP-242393, “Revised SID on AIML for mobility in NR”, OPPO, RAN#105 meeting, 9 – 12 September 2024, Melbourne, Australia.</w:t>
      </w:r>
      <w:r w:rsidRPr="001E64A1">
        <w:rPr>
          <w:lang w:val="en-US"/>
        </w:rPr>
        <w:t> </w:t>
      </w:r>
    </w:p>
    <w:p w14:paraId="11B6CAE7" w14:textId="4A627F34" w:rsidR="00C17772" w:rsidRDefault="00C17772" w:rsidP="00C17772">
      <w:pPr>
        <w:pStyle w:val="ListParagraph"/>
        <w:numPr>
          <w:ilvl w:val="0"/>
          <w:numId w:val="4"/>
        </w:numPr>
        <w:ind w:right="-22"/>
        <w:jc w:val="both"/>
        <w:rPr>
          <w:lang w:val="en-US"/>
        </w:rPr>
      </w:pPr>
      <w:r>
        <w:rPr>
          <w:lang w:val="en-US"/>
        </w:rPr>
        <w:t>R</w:t>
      </w:r>
      <w:r w:rsidR="006D0FFB">
        <w:rPr>
          <w:lang w:val="en-US"/>
        </w:rPr>
        <w:t>4</w:t>
      </w:r>
      <w:r>
        <w:rPr>
          <w:lang w:val="en-US"/>
        </w:rPr>
        <w:t>-25</w:t>
      </w:r>
      <w:r w:rsidR="00147E45">
        <w:rPr>
          <w:lang w:val="en-US"/>
        </w:rPr>
        <w:t>12127</w:t>
      </w:r>
      <w:r>
        <w:rPr>
          <w:lang w:val="en-US"/>
        </w:rPr>
        <w:t>, WF on AI/ML Mobility Part 1, Nokia, RAN4#11</w:t>
      </w:r>
      <w:r w:rsidR="00D91037">
        <w:rPr>
          <w:lang w:val="en-US"/>
        </w:rPr>
        <w:t>6</w:t>
      </w:r>
      <w:r>
        <w:rPr>
          <w:lang w:val="en-US"/>
        </w:rPr>
        <w:t xml:space="preserve">, </w:t>
      </w:r>
      <w:r w:rsidR="00AA6F35">
        <w:rPr>
          <w:lang w:val="en-US"/>
        </w:rPr>
        <w:t>Bangalore, India</w:t>
      </w:r>
      <w:r>
        <w:rPr>
          <w:lang w:val="en-US"/>
        </w:rPr>
        <w:t xml:space="preserve">, </w:t>
      </w:r>
      <w:r w:rsidR="00141E4B">
        <w:rPr>
          <w:lang w:val="en-US"/>
        </w:rPr>
        <w:t>25</w:t>
      </w:r>
      <w:r w:rsidRPr="001773FD">
        <w:rPr>
          <w:vertAlign w:val="superscript"/>
          <w:lang w:val="en-US"/>
        </w:rPr>
        <w:t>th</w:t>
      </w:r>
      <w:r>
        <w:rPr>
          <w:lang w:val="en-US"/>
        </w:rPr>
        <w:t xml:space="preserve"> – 2</w:t>
      </w:r>
      <w:r w:rsidR="00141E4B">
        <w:rPr>
          <w:lang w:val="en-US"/>
        </w:rPr>
        <w:t>9</w:t>
      </w:r>
      <w:r w:rsidR="00141E4B">
        <w:rPr>
          <w:vertAlign w:val="superscript"/>
          <w:lang w:val="en-US"/>
        </w:rPr>
        <w:t>th</w:t>
      </w:r>
      <w:r>
        <w:rPr>
          <w:lang w:val="en-US"/>
        </w:rPr>
        <w:t xml:space="preserve"> </w:t>
      </w:r>
      <w:r w:rsidR="00F767E2">
        <w:rPr>
          <w:lang w:val="en-US"/>
        </w:rPr>
        <w:t>August</w:t>
      </w:r>
      <w:r>
        <w:rPr>
          <w:lang w:val="en-US"/>
        </w:rPr>
        <w:t xml:space="preserve"> 2025.</w:t>
      </w:r>
    </w:p>
    <w:p w14:paraId="2C92B2B9" w14:textId="3BB622D2" w:rsidR="00C17772" w:rsidRDefault="00C17772" w:rsidP="00C17772">
      <w:pPr>
        <w:pStyle w:val="ListParagraph"/>
        <w:numPr>
          <w:ilvl w:val="0"/>
          <w:numId w:val="4"/>
        </w:numPr>
        <w:ind w:right="-22"/>
        <w:jc w:val="both"/>
        <w:rPr>
          <w:lang w:val="en-US"/>
        </w:rPr>
      </w:pPr>
      <w:r w:rsidRPr="001E64A1">
        <w:rPr>
          <w:lang w:val="en-US"/>
        </w:rPr>
        <w:t>R4-25</w:t>
      </w:r>
      <w:r w:rsidR="00E53875">
        <w:rPr>
          <w:lang w:val="en-US"/>
        </w:rPr>
        <w:t>12128</w:t>
      </w:r>
      <w:r w:rsidRPr="001E64A1">
        <w:rPr>
          <w:lang w:val="en-US"/>
        </w:rPr>
        <w:t xml:space="preserve">, WF on </w:t>
      </w:r>
      <w:r>
        <w:rPr>
          <w:lang w:val="en-US"/>
        </w:rPr>
        <w:t>FS_NR_</w:t>
      </w:r>
      <w:r w:rsidRPr="001E64A1">
        <w:rPr>
          <w:lang w:val="en-US"/>
        </w:rPr>
        <w:t>AI/</w:t>
      </w:r>
      <w:proofErr w:type="spellStart"/>
      <w:r w:rsidRPr="001E64A1">
        <w:rPr>
          <w:lang w:val="en-US"/>
        </w:rPr>
        <w:t>ML</w:t>
      </w:r>
      <w:r>
        <w:rPr>
          <w:lang w:val="en-US"/>
        </w:rPr>
        <w:t>_Mob_Part</w:t>
      </w:r>
      <w:proofErr w:type="spellEnd"/>
      <w:r>
        <w:rPr>
          <w:lang w:val="en-US"/>
        </w:rPr>
        <w:t xml:space="preserve"> 2</w:t>
      </w:r>
      <w:r w:rsidRPr="001E64A1">
        <w:rPr>
          <w:lang w:val="en-US"/>
        </w:rPr>
        <w:t xml:space="preserve">, </w:t>
      </w:r>
      <w:r>
        <w:rPr>
          <w:lang w:val="en-US"/>
        </w:rPr>
        <w:t>OPPO</w:t>
      </w:r>
      <w:r w:rsidRPr="001E64A1">
        <w:rPr>
          <w:lang w:val="en-US"/>
        </w:rPr>
        <w:t>, RAN</w:t>
      </w:r>
      <w:r w:rsidR="00C6510C">
        <w:rPr>
          <w:lang w:val="en-US"/>
        </w:rPr>
        <w:t>4</w:t>
      </w:r>
      <w:r w:rsidRPr="001E64A1">
        <w:rPr>
          <w:lang w:val="en-US"/>
        </w:rPr>
        <w:t>#11</w:t>
      </w:r>
      <w:r w:rsidR="00D91037">
        <w:rPr>
          <w:lang w:val="en-US"/>
        </w:rPr>
        <w:t>6</w:t>
      </w:r>
      <w:r w:rsidRPr="001E64A1">
        <w:rPr>
          <w:lang w:val="en-US"/>
        </w:rPr>
        <w:t xml:space="preserve">, </w:t>
      </w:r>
      <w:r w:rsidR="00AA6F35">
        <w:rPr>
          <w:lang w:val="en-US"/>
        </w:rPr>
        <w:t>Bangalore</w:t>
      </w:r>
      <w:r>
        <w:rPr>
          <w:lang w:val="en-US"/>
        </w:rPr>
        <w:t>,</w:t>
      </w:r>
      <w:r w:rsidR="00AA6F35">
        <w:rPr>
          <w:lang w:val="en-US"/>
        </w:rPr>
        <w:t xml:space="preserve"> India,</w:t>
      </w:r>
      <w:r>
        <w:rPr>
          <w:lang w:val="en-US"/>
        </w:rPr>
        <w:t xml:space="preserve"> </w:t>
      </w:r>
      <w:r w:rsidR="00DF5C6F">
        <w:rPr>
          <w:lang w:val="en-US"/>
        </w:rPr>
        <w:t>2</w:t>
      </w:r>
      <w:r w:rsidR="00B152B1">
        <w:rPr>
          <w:lang w:val="en-US"/>
        </w:rPr>
        <w:t>5</w:t>
      </w:r>
      <w:r w:rsidRPr="001773FD">
        <w:rPr>
          <w:vertAlign w:val="superscript"/>
          <w:lang w:val="en-US"/>
        </w:rPr>
        <w:t>th</w:t>
      </w:r>
      <w:r>
        <w:rPr>
          <w:lang w:val="en-US"/>
        </w:rPr>
        <w:t xml:space="preserve"> – 2</w:t>
      </w:r>
      <w:r w:rsidR="00B152B1">
        <w:rPr>
          <w:lang w:val="en-US"/>
        </w:rPr>
        <w:t>9</w:t>
      </w:r>
      <w:r w:rsidR="00B152B1">
        <w:rPr>
          <w:vertAlign w:val="superscript"/>
          <w:lang w:val="en-US"/>
        </w:rPr>
        <w:t>th</w:t>
      </w:r>
      <w:r>
        <w:rPr>
          <w:lang w:val="en-US"/>
        </w:rPr>
        <w:t xml:space="preserve"> </w:t>
      </w:r>
      <w:r w:rsidR="00B152B1">
        <w:rPr>
          <w:lang w:val="en-US"/>
        </w:rPr>
        <w:t>August</w:t>
      </w:r>
      <w:r>
        <w:rPr>
          <w:lang w:val="en-US"/>
        </w:rPr>
        <w:t xml:space="preserve"> 2025.</w:t>
      </w:r>
      <w:r w:rsidRPr="001E64A1">
        <w:rPr>
          <w:lang w:val="en-US"/>
        </w:rPr>
        <w:t> </w:t>
      </w:r>
    </w:p>
    <w:p w14:paraId="517D7F80" w14:textId="56913381" w:rsidR="00EC5D6F" w:rsidRPr="001E64A1" w:rsidRDefault="00EC5D6F" w:rsidP="00C17772">
      <w:pPr>
        <w:pStyle w:val="ListParagraph"/>
        <w:numPr>
          <w:ilvl w:val="0"/>
          <w:numId w:val="4"/>
        </w:numPr>
        <w:ind w:right="-22"/>
        <w:jc w:val="both"/>
        <w:rPr>
          <w:lang w:val="en-US"/>
        </w:rPr>
      </w:pPr>
      <w:r w:rsidRPr="001E64A1">
        <w:t>RP-2</w:t>
      </w:r>
      <w:r>
        <w:t>52899</w:t>
      </w:r>
      <w:r w:rsidRPr="001E64A1">
        <w:t>, “</w:t>
      </w:r>
      <w:r w:rsidRPr="005851EB">
        <w:t>Revised WI: Artificial Intelligence (AI)/Machine Learning (ML) for mobility in NR</w:t>
      </w:r>
      <w:r w:rsidRPr="001E64A1">
        <w:t xml:space="preserve">”, OPPO, </w:t>
      </w:r>
      <w:r>
        <w:t xml:space="preserve">Interdigital, </w:t>
      </w:r>
      <w:r w:rsidRPr="001E64A1">
        <w:t>RAN#10</w:t>
      </w:r>
      <w:r>
        <w:t>9</w:t>
      </w:r>
      <w:r w:rsidRPr="001E64A1">
        <w:t xml:space="preserve"> meeting, </w:t>
      </w:r>
      <w:r>
        <w:t>15</w:t>
      </w:r>
      <w:r w:rsidRPr="001E64A1">
        <w:t xml:space="preserve"> – 1</w:t>
      </w:r>
      <w:r>
        <w:t>8</w:t>
      </w:r>
      <w:r w:rsidRPr="001E64A1">
        <w:t xml:space="preserve"> September 202</w:t>
      </w:r>
      <w:r>
        <w:t>5</w:t>
      </w:r>
      <w:r w:rsidRPr="001E64A1">
        <w:t xml:space="preserve">, </w:t>
      </w:r>
      <w:r>
        <w:t>Beijing</w:t>
      </w:r>
      <w:r w:rsidRPr="001E64A1">
        <w:t xml:space="preserve">, </w:t>
      </w:r>
      <w:r>
        <w:t>China</w:t>
      </w:r>
    </w:p>
    <w:p w14:paraId="12DF1C88" w14:textId="43BE5647" w:rsidR="00C17772" w:rsidRPr="00EF2AF6" w:rsidRDefault="00C17772" w:rsidP="00C17772">
      <w:pPr>
        <w:pStyle w:val="ListParagraph"/>
        <w:numPr>
          <w:ilvl w:val="0"/>
          <w:numId w:val="4"/>
        </w:numPr>
        <w:ind w:right="-22"/>
        <w:jc w:val="both"/>
        <w:rPr>
          <w:lang w:val="en-US"/>
        </w:rPr>
      </w:pPr>
      <w:r w:rsidRPr="00EF2AF6">
        <w:rPr>
          <w:lang w:val="en-US"/>
        </w:rPr>
        <w:t>R4-25</w:t>
      </w:r>
      <w:r w:rsidR="00D0045C">
        <w:rPr>
          <w:lang w:val="en-US"/>
        </w:rPr>
        <w:t>14310</w:t>
      </w:r>
      <w:r w:rsidRPr="00EF2AF6">
        <w:rPr>
          <w:lang w:val="en-US"/>
        </w:rPr>
        <w:t>, “On General aspects in AIML Mobility”, Nokia, RAN4#116</w:t>
      </w:r>
      <w:r w:rsidR="00711E67">
        <w:rPr>
          <w:lang w:val="en-US"/>
        </w:rPr>
        <w:t>bis</w:t>
      </w:r>
      <w:r w:rsidRPr="00EF2AF6">
        <w:rPr>
          <w:lang w:val="en-US"/>
        </w:rPr>
        <w:t xml:space="preserve"> meeting, </w:t>
      </w:r>
      <w:r w:rsidR="00711E67">
        <w:rPr>
          <w:lang w:val="en-US"/>
        </w:rPr>
        <w:t>Prague</w:t>
      </w:r>
      <w:r w:rsidRPr="00EF2AF6">
        <w:rPr>
          <w:lang w:val="en-US"/>
        </w:rPr>
        <w:t xml:space="preserve">, </w:t>
      </w:r>
      <w:r w:rsidR="00711E67">
        <w:rPr>
          <w:lang w:val="en-US"/>
        </w:rPr>
        <w:t>Czech Republic</w:t>
      </w:r>
      <w:r w:rsidRPr="00EF2AF6">
        <w:rPr>
          <w:lang w:val="en-US"/>
        </w:rPr>
        <w:t xml:space="preserve">, </w:t>
      </w:r>
      <w:r w:rsidR="00711E67">
        <w:rPr>
          <w:lang w:val="en-US"/>
        </w:rPr>
        <w:t>13</w:t>
      </w:r>
      <w:r w:rsidRPr="00EF2AF6">
        <w:rPr>
          <w:vertAlign w:val="superscript"/>
          <w:lang w:val="en-US"/>
        </w:rPr>
        <w:t>th</w:t>
      </w:r>
      <w:r w:rsidRPr="00EF2AF6">
        <w:rPr>
          <w:lang w:val="en-US"/>
        </w:rPr>
        <w:t xml:space="preserve"> - </w:t>
      </w:r>
      <w:r w:rsidR="00711E67">
        <w:rPr>
          <w:lang w:val="en-US"/>
        </w:rPr>
        <w:t>17</w:t>
      </w:r>
      <w:r w:rsidRPr="00EF2AF6">
        <w:rPr>
          <w:vertAlign w:val="superscript"/>
          <w:lang w:val="en-US"/>
        </w:rPr>
        <w:t>th</w:t>
      </w:r>
      <w:r w:rsidRPr="00EF2AF6">
        <w:rPr>
          <w:lang w:val="en-US"/>
        </w:rPr>
        <w:t xml:space="preserve"> </w:t>
      </w:r>
      <w:r w:rsidR="00711E67">
        <w:rPr>
          <w:lang w:val="en-US"/>
        </w:rPr>
        <w:t>October</w:t>
      </w:r>
      <w:r w:rsidRPr="00EF2AF6">
        <w:rPr>
          <w:lang w:val="en-US"/>
        </w:rPr>
        <w:t xml:space="preserve"> 2025. </w:t>
      </w:r>
    </w:p>
    <w:p w14:paraId="0DE3D33E" w14:textId="194A9ACE" w:rsidR="00C17772" w:rsidRPr="00D33213" w:rsidRDefault="00C17772" w:rsidP="00D33213">
      <w:pPr>
        <w:pStyle w:val="ListParagraph"/>
        <w:numPr>
          <w:ilvl w:val="0"/>
          <w:numId w:val="4"/>
        </w:numPr>
        <w:ind w:right="-22"/>
        <w:jc w:val="both"/>
        <w:rPr>
          <w:lang w:val="en-US"/>
        </w:rPr>
      </w:pPr>
      <w:r w:rsidRPr="00EF2AF6">
        <w:rPr>
          <w:lang w:val="en-US"/>
        </w:rPr>
        <w:t>R4-25</w:t>
      </w:r>
      <w:r w:rsidR="00D0045C">
        <w:rPr>
          <w:lang w:val="en-US"/>
        </w:rPr>
        <w:t>14354</w:t>
      </w:r>
      <w:r w:rsidRPr="00EF2AF6">
        <w:rPr>
          <w:lang w:val="en-US"/>
        </w:rPr>
        <w:t xml:space="preserve">, “On RAN4 Impacts for Measurement Event Prediction in AIML Mobility”, </w:t>
      </w:r>
      <w:r w:rsidR="00DB12A6" w:rsidRPr="00EF2AF6">
        <w:rPr>
          <w:lang w:val="en-US"/>
        </w:rPr>
        <w:t>Nokia, RAN4#116</w:t>
      </w:r>
      <w:r w:rsidR="00DB12A6">
        <w:rPr>
          <w:lang w:val="en-US"/>
        </w:rPr>
        <w:t>bis</w:t>
      </w:r>
      <w:r w:rsidR="00DB12A6" w:rsidRPr="00EF2AF6">
        <w:rPr>
          <w:lang w:val="en-US"/>
        </w:rPr>
        <w:t xml:space="preserve"> meeting, </w:t>
      </w:r>
      <w:r w:rsidR="00DB12A6">
        <w:rPr>
          <w:lang w:val="en-US"/>
        </w:rPr>
        <w:t>Prague</w:t>
      </w:r>
      <w:r w:rsidR="00DB12A6" w:rsidRPr="00EF2AF6">
        <w:rPr>
          <w:lang w:val="en-US"/>
        </w:rPr>
        <w:t xml:space="preserve">, </w:t>
      </w:r>
      <w:r w:rsidR="00DB12A6">
        <w:rPr>
          <w:lang w:val="en-US"/>
        </w:rPr>
        <w:t>Czech Republic</w:t>
      </w:r>
      <w:r w:rsidR="00DB12A6" w:rsidRPr="00EF2AF6">
        <w:rPr>
          <w:lang w:val="en-US"/>
        </w:rPr>
        <w:t xml:space="preserve">, </w:t>
      </w:r>
      <w:r w:rsidR="00DB12A6">
        <w:rPr>
          <w:lang w:val="en-US"/>
        </w:rPr>
        <w:t>13</w:t>
      </w:r>
      <w:r w:rsidR="00DB12A6" w:rsidRPr="00EF2AF6">
        <w:rPr>
          <w:vertAlign w:val="superscript"/>
          <w:lang w:val="en-US"/>
        </w:rPr>
        <w:t>th</w:t>
      </w:r>
      <w:r w:rsidR="00DB12A6" w:rsidRPr="00EF2AF6">
        <w:rPr>
          <w:lang w:val="en-US"/>
        </w:rPr>
        <w:t xml:space="preserve"> - </w:t>
      </w:r>
      <w:r w:rsidR="00DB12A6">
        <w:rPr>
          <w:lang w:val="en-US"/>
        </w:rPr>
        <w:t>17</w:t>
      </w:r>
      <w:r w:rsidR="00DB12A6" w:rsidRPr="00EF2AF6">
        <w:rPr>
          <w:vertAlign w:val="superscript"/>
          <w:lang w:val="en-US"/>
        </w:rPr>
        <w:t>th</w:t>
      </w:r>
      <w:r w:rsidR="00DB12A6" w:rsidRPr="00EF2AF6">
        <w:rPr>
          <w:lang w:val="en-US"/>
        </w:rPr>
        <w:t xml:space="preserve"> </w:t>
      </w:r>
      <w:r w:rsidR="00DB12A6">
        <w:rPr>
          <w:lang w:val="en-US"/>
        </w:rPr>
        <w:t>October</w:t>
      </w:r>
      <w:r w:rsidR="00DB12A6" w:rsidRPr="00EF2AF6">
        <w:rPr>
          <w:lang w:val="en-US"/>
        </w:rPr>
        <w:t xml:space="preserve"> 2025. </w:t>
      </w:r>
    </w:p>
    <w:p w14:paraId="68239A6C" w14:textId="70EF7207" w:rsidR="008B02CF" w:rsidRPr="00274CB3" w:rsidRDefault="00B73158" w:rsidP="007C7E2B">
      <w:pPr>
        <w:pStyle w:val="ListParagraph"/>
        <w:numPr>
          <w:ilvl w:val="0"/>
          <w:numId w:val="4"/>
        </w:numPr>
        <w:ind w:right="-22"/>
        <w:jc w:val="both"/>
        <w:rPr>
          <w:lang w:val="en-US"/>
        </w:rPr>
      </w:pPr>
      <w:r w:rsidRPr="00B73158">
        <w:t>R4-2511865</w:t>
      </w:r>
      <w:r w:rsidR="006C2D6E">
        <w:t>, “</w:t>
      </w:r>
      <w:r w:rsidR="000A4F98" w:rsidRPr="000A4F98">
        <w:t>Summary of beam management simulation results</w:t>
      </w:r>
      <w:r w:rsidR="006C2D6E">
        <w:t>”</w:t>
      </w:r>
      <w:r w:rsidR="006A2E6D">
        <w:t xml:space="preserve">, </w:t>
      </w:r>
      <w:r w:rsidR="000A4F98">
        <w:t>vivo</w:t>
      </w:r>
      <w:r w:rsidR="006A2E6D">
        <w:t xml:space="preserve">, </w:t>
      </w:r>
      <w:r w:rsidR="00E837A4">
        <w:t>RAN4#11</w:t>
      </w:r>
      <w:r w:rsidR="000A4F98">
        <w:t>6</w:t>
      </w:r>
      <w:r w:rsidR="00E54409">
        <w:t xml:space="preserve">, </w:t>
      </w:r>
      <w:r w:rsidR="0087599F">
        <w:t>Bengaluru</w:t>
      </w:r>
      <w:r w:rsidR="007A17D7">
        <w:t xml:space="preserve">, </w:t>
      </w:r>
      <w:r w:rsidR="0087599F">
        <w:t>India</w:t>
      </w:r>
      <w:r w:rsidR="00D04351">
        <w:t xml:space="preserve">, </w:t>
      </w:r>
      <w:r w:rsidR="007C7E2B" w:rsidRPr="007C7E2B">
        <w:t>25th ‒ 29th August 202</w:t>
      </w:r>
      <w:r w:rsidR="007C7E2B">
        <w:t>5</w:t>
      </w:r>
      <w:r w:rsidR="0019739F">
        <w:t xml:space="preserve">. </w:t>
      </w:r>
    </w:p>
    <w:p w14:paraId="50CBF2E3" w14:textId="4F24C354" w:rsidR="00274CB3" w:rsidRPr="00274CB3" w:rsidRDefault="00274CB3" w:rsidP="00274CB3">
      <w:pPr>
        <w:pStyle w:val="ListParagraph"/>
        <w:numPr>
          <w:ilvl w:val="0"/>
          <w:numId w:val="4"/>
        </w:numPr>
        <w:ind w:right="-22"/>
        <w:jc w:val="both"/>
        <w:rPr>
          <w:lang w:val="en-US"/>
        </w:rPr>
      </w:pPr>
      <w:r w:rsidRPr="00274CB3">
        <w:rPr>
          <w:lang w:val="en-US"/>
        </w:rPr>
        <w:t xml:space="preserve">R4-2511797, WF on updated simulation assumptions for AIML BM, vivo et al., RAN4#116, Bengaluru, India, 25th ‒ 29th </w:t>
      </w:r>
      <w:proofErr w:type="gramStart"/>
      <w:r w:rsidRPr="00274CB3">
        <w:rPr>
          <w:lang w:val="en-US"/>
        </w:rPr>
        <w:t>August,</w:t>
      </w:r>
      <w:proofErr w:type="gramEnd"/>
      <w:r w:rsidRPr="00274CB3">
        <w:rPr>
          <w:lang w:val="en-US"/>
        </w:rPr>
        <w:t xml:space="preserve"> 2025. </w:t>
      </w:r>
    </w:p>
    <w:p w14:paraId="2FFD227A" w14:textId="5811747D" w:rsidR="00417547" w:rsidRDefault="00417547" w:rsidP="005D05E5">
      <w:pPr>
        <w:pStyle w:val="ListParagraph"/>
        <w:ind w:right="-22"/>
        <w:jc w:val="both"/>
        <w:rPr>
          <w:lang w:val="en-US"/>
        </w:rPr>
      </w:pPr>
    </w:p>
    <w:sectPr w:rsidR="00417547"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ECBD8" w14:textId="77777777" w:rsidR="009B78A5" w:rsidRDefault="009B78A5" w:rsidP="00001C9B">
      <w:pPr>
        <w:spacing w:after="0" w:line="240" w:lineRule="auto"/>
      </w:pPr>
      <w:r>
        <w:separator/>
      </w:r>
    </w:p>
  </w:endnote>
  <w:endnote w:type="continuationSeparator" w:id="0">
    <w:p w14:paraId="26278BC7" w14:textId="77777777" w:rsidR="009B78A5" w:rsidRDefault="009B78A5" w:rsidP="00001C9B">
      <w:pPr>
        <w:spacing w:after="0" w:line="240" w:lineRule="auto"/>
      </w:pPr>
      <w:r>
        <w:continuationSeparator/>
      </w:r>
    </w:p>
  </w:endnote>
  <w:endnote w:type="continuationNotice" w:id="1">
    <w:p w14:paraId="2A9A6AF7" w14:textId="77777777" w:rsidR="009B78A5" w:rsidRDefault="009B78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n-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E0C44" w14:textId="77777777" w:rsidR="009B78A5" w:rsidRDefault="009B78A5" w:rsidP="00001C9B">
      <w:pPr>
        <w:spacing w:after="0" w:line="240" w:lineRule="auto"/>
      </w:pPr>
      <w:r>
        <w:separator/>
      </w:r>
    </w:p>
  </w:footnote>
  <w:footnote w:type="continuationSeparator" w:id="0">
    <w:p w14:paraId="71DC7F2D" w14:textId="77777777" w:rsidR="009B78A5" w:rsidRDefault="009B78A5" w:rsidP="00001C9B">
      <w:pPr>
        <w:spacing w:after="0" w:line="240" w:lineRule="auto"/>
      </w:pPr>
      <w:r>
        <w:continuationSeparator/>
      </w:r>
    </w:p>
  </w:footnote>
  <w:footnote w:type="continuationNotice" w:id="1">
    <w:p w14:paraId="4C541EC9" w14:textId="77777777" w:rsidR="009B78A5" w:rsidRDefault="009B78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B3C9D"/>
    <w:multiLevelType w:val="hybridMultilevel"/>
    <w:tmpl w:val="22848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8A61CF"/>
    <w:multiLevelType w:val="multilevel"/>
    <w:tmpl w:val="72F244B0"/>
    <w:lvl w:ilvl="0">
      <w:start w:val="1"/>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AAA"/>
    <w:multiLevelType w:val="hybridMultilevel"/>
    <w:tmpl w:val="5FD280B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A407B6C"/>
    <w:multiLevelType w:val="multilevel"/>
    <w:tmpl w:val="6C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3C07B2"/>
    <w:multiLevelType w:val="hybridMultilevel"/>
    <w:tmpl w:val="BDCCC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29166A"/>
    <w:multiLevelType w:val="hybridMultilevel"/>
    <w:tmpl w:val="0C489512"/>
    <w:lvl w:ilvl="0" w:tplc="723CF9B8">
      <w:start w:val="1"/>
      <w:numFmt w:val="bullet"/>
      <w:lvlText w:val=""/>
      <w:lvlJc w:val="left"/>
      <w:pPr>
        <w:tabs>
          <w:tab w:val="num" w:pos="720"/>
        </w:tabs>
        <w:ind w:left="720" w:hanging="360"/>
      </w:pPr>
      <w:rPr>
        <w:rFonts w:ascii="Symbol" w:hAnsi="Symbol" w:hint="default"/>
      </w:rPr>
    </w:lvl>
    <w:lvl w:ilvl="1" w:tplc="AB06BAB4">
      <w:numFmt w:val="bullet"/>
      <w:lvlText w:val="o"/>
      <w:lvlJc w:val="left"/>
      <w:pPr>
        <w:tabs>
          <w:tab w:val="num" w:pos="1440"/>
        </w:tabs>
        <w:ind w:left="1440" w:hanging="360"/>
      </w:pPr>
      <w:rPr>
        <w:rFonts w:ascii="Courier New" w:hAnsi="Courier New" w:hint="default"/>
      </w:rPr>
    </w:lvl>
    <w:lvl w:ilvl="2" w:tplc="40149E26">
      <w:numFmt w:val="bullet"/>
      <w:lvlText w:val=""/>
      <w:lvlJc w:val="left"/>
      <w:pPr>
        <w:tabs>
          <w:tab w:val="num" w:pos="2160"/>
        </w:tabs>
        <w:ind w:left="2160" w:hanging="360"/>
      </w:pPr>
      <w:rPr>
        <w:rFonts w:ascii="Wingdings" w:hAnsi="Wingdings" w:hint="default"/>
      </w:rPr>
    </w:lvl>
    <w:lvl w:ilvl="3" w:tplc="88D8504C" w:tentative="1">
      <w:start w:val="1"/>
      <w:numFmt w:val="bullet"/>
      <w:lvlText w:val=""/>
      <w:lvlJc w:val="left"/>
      <w:pPr>
        <w:tabs>
          <w:tab w:val="num" w:pos="2880"/>
        </w:tabs>
        <w:ind w:left="2880" w:hanging="360"/>
      </w:pPr>
      <w:rPr>
        <w:rFonts w:ascii="Symbol" w:hAnsi="Symbol" w:hint="default"/>
      </w:rPr>
    </w:lvl>
    <w:lvl w:ilvl="4" w:tplc="F2403CC6" w:tentative="1">
      <w:start w:val="1"/>
      <w:numFmt w:val="bullet"/>
      <w:lvlText w:val=""/>
      <w:lvlJc w:val="left"/>
      <w:pPr>
        <w:tabs>
          <w:tab w:val="num" w:pos="3600"/>
        </w:tabs>
        <w:ind w:left="3600" w:hanging="360"/>
      </w:pPr>
      <w:rPr>
        <w:rFonts w:ascii="Symbol" w:hAnsi="Symbol" w:hint="default"/>
      </w:rPr>
    </w:lvl>
    <w:lvl w:ilvl="5" w:tplc="DD9645F2" w:tentative="1">
      <w:start w:val="1"/>
      <w:numFmt w:val="bullet"/>
      <w:lvlText w:val=""/>
      <w:lvlJc w:val="left"/>
      <w:pPr>
        <w:tabs>
          <w:tab w:val="num" w:pos="4320"/>
        </w:tabs>
        <w:ind w:left="4320" w:hanging="360"/>
      </w:pPr>
      <w:rPr>
        <w:rFonts w:ascii="Symbol" w:hAnsi="Symbol" w:hint="default"/>
      </w:rPr>
    </w:lvl>
    <w:lvl w:ilvl="6" w:tplc="EBCEE002" w:tentative="1">
      <w:start w:val="1"/>
      <w:numFmt w:val="bullet"/>
      <w:lvlText w:val=""/>
      <w:lvlJc w:val="left"/>
      <w:pPr>
        <w:tabs>
          <w:tab w:val="num" w:pos="5040"/>
        </w:tabs>
        <w:ind w:left="5040" w:hanging="360"/>
      </w:pPr>
      <w:rPr>
        <w:rFonts w:ascii="Symbol" w:hAnsi="Symbol" w:hint="default"/>
      </w:rPr>
    </w:lvl>
    <w:lvl w:ilvl="7" w:tplc="6EE27530" w:tentative="1">
      <w:start w:val="1"/>
      <w:numFmt w:val="bullet"/>
      <w:lvlText w:val=""/>
      <w:lvlJc w:val="left"/>
      <w:pPr>
        <w:tabs>
          <w:tab w:val="num" w:pos="5760"/>
        </w:tabs>
        <w:ind w:left="5760" w:hanging="360"/>
      </w:pPr>
      <w:rPr>
        <w:rFonts w:ascii="Symbol" w:hAnsi="Symbol" w:hint="default"/>
      </w:rPr>
    </w:lvl>
    <w:lvl w:ilvl="8" w:tplc="2506B18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C2B4F1F"/>
    <w:multiLevelType w:val="multilevel"/>
    <w:tmpl w:val="4C689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7229D8"/>
    <w:multiLevelType w:val="hybridMultilevel"/>
    <w:tmpl w:val="FB102F02"/>
    <w:lvl w:ilvl="0" w:tplc="E716F9B8">
      <w:start w:val="1"/>
      <w:numFmt w:val="bullet"/>
      <w:lvlText w:val="•"/>
      <w:lvlJc w:val="left"/>
      <w:pPr>
        <w:tabs>
          <w:tab w:val="num" w:pos="360"/>
        </w:tabs>
        <w:ind w:left="360" w:hanging="360"/>
      </w:pPr>
      <w:rPr>
        <w:rFonts w:ascii="Arial" w:hAnsi="Arial" w:hint="default"/>
      </w:rPr>
    </w:lvl>
    <w:lvl w:ilvl="1" w:tplc="A734F53E">
      <w:start w:val="1"/>
      <w:numFmt w:val="bullet"/>
      <w:lvlText w:val="•"/>
      <w:lvlJc w:val="left"/>
      <w:pPr>
        <w:tabs>
          <w:tab w:val="num" w:pos="1080"/>
        </w:tabs>
        <w:ind w:left="1080" w:hanging="360"/>
      </w:pPr>
      <w:rPr>
        <w:rFonts w:ascii="Arial" w:hAnsi="Arial" w:hint="default"/>
      </w:rPr>
    </w:lvl>
    <w:lvl w:ilvl="2" w:tplc="D8561612">
      <w:numFmt w:val="bullet"/>
      <w:lvlText w:val="•"/>
      <w:lvlJc w:val="left"/>
      <w:pPr>
        <w:tabs>
          <w:tab w:val="num" w:pos="1800"/>
        </w:tabs>
        <w:ind w:left="1800" w:hanging="360"/>
      </w:pPr>
      <w:rPr>
        <w:rFonts w:ascii="Arial" w:hAnsi="Arial" w:hint="default"/>
      </w:rPr>
    </w:lvl>
    <w:lvl w:ilvl="3" w:tplc="07AEF5B6" w:tentative="1">
      <w:start w:val="1"/>
      <w:numFmt w:val="bullet"/>
      <w:lvlText w:val="•"/>
      <w:lvlJc w:val="left"/>
      <w:pPr>
        <w:tabs>
          <w:tab w:val="num" w:pos="2520"/>
        </w:tabs>
        <w:ind w:left="2520" w:hanging="360"/>
      </w:pPr>
      <w:rPr>
        <w:rFonts w:ascii="Arial" w:hAnsi="Arial" w:hint="default"/>
      </w:rPr>
    </w:lvl>
    <w:lvl w:ilvl="4" w:tplc="FA0C5E86" w:tentative="1">
      <w:start w:val="1"/>
      <w:numFmt w:val="bullet"/>
      <w:lvlText w:val="•"/>
      <w:lvlJc w:val="left"/>
      <w:pPr>
        <w:tabs>
          <w:tab w:val="num" w:pos="3240"/>
        </w:tabs>
        <w:ind w:left="3240" w:hanging="360"/>
      </w:pPr>
      <w:rPr>
        <w:rFonts w:ascii="Arial" w:hAnsi="Arial" w:hint="default"/>
      </w:rPr>
    </w:lvl>
    <w:lvl w:ilvl="5" w:tplc="D4D23E46" w:tentative="1">
      <w:start w:val="1"/>
      <w:numFmt w:val="bullet"/>
      <w:lvlText w:val="•"/>
      <w:lvlJc w:val="left"/>
      <w:pPr>
        <w:tabs>
          <w:tab w:val="num" w:pos="3960"/>
        </w:tabs>
        <w:ind w:left="3960" w:hanging="360"/>
      </w:pPr>
      <w:rPr>
        <w:rFonts w:ascii="Arial" w:hAnsi="Arial" w:hint="default"/>
      </w:rPr>
    </w:lvl>
    <w:lvl w:ilvl="6" w:tplc="7A707D68" w:tentative="1">
      <w:start w:val="1"/>
      <w:numFmt w:val="bullet"/>
      <w:lvlText w:val="•"/>
      <w:lvlJc w:val="left"/>
      <w:pPr>
        <w:tabs>
          <w:tab w:val="num" w:pos="4680"/>
        </w:tabs>
        <w:ind w:left="4680" w:hanging="360"/>
      </w:pPr>
      <w:rPr>
        <w:rFonts w:ascii="Arial" w:hAnsi="Arial" w:hint="default"/>
      </w:rPr>
    </w:lvl>
    <w:lvl w:ilvl="7" w:tplc="5E508AC4" w:tentative="1">
      <w:start w:val="1"/>
      <w:numFmt w:val="bullet"/>
      <w:lvlText w:val="•"/>
      <w:lvlJc w:val="left"/>
      <w:pPr>
        <w:tabs>
          <w:tab w:val="num" w:pos="5400"/>
        </w:tabs>
        <w:ind w:left="5400" w:hanging="360"/>
      </w:pPr>
      <w:rPr>
        <w:rFonts w:ascii="Arial" w:hAnsi="Arial" w:hint="default"/>
      </w:rPr>
    </w:lvl>
    <w:lvl w:ilvl="8" w:tplc="F432E05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0CB3F7F"/>
    <w:multiLevelType w:val="hybridMultilevel"/>
    <w:tmpl w:val="38C2E550"/>
    <w:lvl w:ilvl="0" w:tplc="2D349B4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806937"/>
    <w:multiLevelType w:val="multilevel"/>
    <w:tmpl w:val="78643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29048F"/>
    <w:multiLevelType w:val="hybridMultilevel"/>
    <w:tmpl w:val="1E32B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341197"/>
    <w:multiLevelType w:val="hybridMultilevel"/>
    <w:tmpl w:val="C0283BB0"/>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339A4D3A"/>
    <w:multiLevelType w:val="hybridMultilevel"/>
    <w:tmpl w:val="2550E4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CC6574"/>
    <w:multiLevelType w:val="hybridMultilevel"/>
    <w:tmpl w:val="C15442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18" w15:restartNumberingAfterBreak="0">
    <w:nsid w:val="46B43B9D"/>
    <w:multiLevelType w:val="hybridMultilevel"/>
    <w:tmpl w:val="97A88490"/>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513B2E"/>
    <w:multiLevelType w:val="hybridMultilevel"/>
    <w:tmpl w:val="1B04E28C"/>
    <w:lvl w:ilvl="0" w:tplc="2D349B4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3172" w:hanging="360"/>
      </w:pPr>
    </w:lvl>
    <w:lvl w:ilvl="2" w:tplc="0409001B">
      <w:start w:val="1"/>
      <w:numFmt w:val="lowerRoman"/>
      <w:lvlText w:val="%3."/>
      <w:lvlJc w:val="right"/>
      <w:pPr>
        <w:ind w:left="-2452" w:hanging="180"/>
      </w:pPr>
    </w:lvl>
    <w:lvl w:ilvl="3" w:tplc="0409000F" w:tentative="1">
      <w:start w:val="1"/>
      <w:numFmt w:val="decimal"/>
      <w:lvlText w:val="%4."/>
      <w:lvlJc w:val="left"/>
      <w:pPr>
        <w:ind w:left="-1732" w:hanging="360"/>
      </w:pPr>
    </w:lvl>
    <w:lvl w:ilvl="4" w:tplc="04090019" w:tentative="1">
      <w:start w:val="1"/>
      <w:numFmt w:val="lowerLetter"/>
      <w:lvlText w:val="%5."/>
      <w:lvlJc w:val="left"/>
      <w:pPr>
        <w:ind w:left="-1012" w:hanging="360"/>
      </w:pPr>
    </w:lvl>
    <w:lvl w:ilvl="5" w:tplc="0409001B" w:tentative="1">
      <w:start w:val="1"/>
      <w:numFmt w:val="lowerRoman"/>
      <w:lvlText w:val="%6."/>
      <w:lvlJc w:val="right"/>
      <w:pPr>
        <w:ind w:left="-292" w:hanging="180"/>
      </w:pPr>
    </w:lvl>
    <w:lvl w:ilvl="6" w:tplc="0409000F" w:tentative="1">
      <w:start w:val="1"/>
      <w:numFmt w:val="decimal"/>
      <w:lvlText w:val="%7."/>
      <w:lvlJc w:val="left"/>
      <w:pPr>
        <w:ind w:left="428" w:hanging="360"/>
      </w:pPr>
    </w:lvl>
    <w:lvl w:ilvl="7" w:tplc="04090019" w:tentative="1">
      <w:start w:val="1"/>
      <w:numFmt w:val="lowerLetter"/>
      <w:lvlText w:val="%8."/>
      <w:lvlJc w:val="left"/>
      <w:pPr>
        <w:ind w:left="1148" w:hanging="360"/>
      </w:pPr>
    </w:lvl>
    <w:lvl w:ilvl="8" w:tplc="0409001B" w:tentative="1">
      <w:start w:val="1"/>
      <w:numFmt w:val="lowerRoman"/>
      <w:lvlText w:val="%9."/>
      <w:lvlJc w:val="right"/>
      <w:pPr>
        <w:ind w:left="1868"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273BAB"/>
    <w:multiLevelType w:val="hybridMultilevel"/>
    <w:tmpl w:val="B1CE9D8C"/>
    <w:lvl w:ilvl="0" w:tplc="82102448">
      <w:start w:val="1"/>
      <w:numFmt w:val="bullet"/>
      <w:lvlText w:val="•"/>
      <w:lvlJc w:val="left"/>
      <w:pPr>
        <w:tabs>
          <w:tab w:val="num" w:pos="360"/>
        </w:tabs>
        <w:ind w:left="360" w:hanging="360"/>
      </w:pPr>
      <w:rPr>
        <w:rFonts w:ascii="Arial" w:hAnsi="Arial" w:hint="default"/>
      </w:rPr>
    </w:lvl>
    <w:lvl w:ilvl="1" w:tplc="6BA40D6A">
      <w:numFmt w:val="bullet"/>
      <w:lvlText w:val="•"/>
      <w:lvlJc w:val="left"/>
      <w:pPr>
        <w:tabs>
          <w:tab w:val="num" w:pos="1080"/>
        </w:tabs>
        <w:ind w:left="1080" w:hanging="360"/>
      </w:pPr>
      <w:rPr>
        <w:rFonts w:ascii="Arial" w:hAnsi="Arial" w:hint="default"/>
      </w:rPr>
    </w:lvl>
    <w:lvl w:ilvl="2" w:tplc="EB9ED5B8">
      <w:numFmt w:val="bullet"/>
      <w:lvlText w:val="•"/>
      <w:lvlJc w:val="left"/>
      <w:pPr>
        <w:tabs>
          <w:tab w:val="num" w:pos="1800"/>
        </w:tabs>
        <w:ind w:left="1800" w:hanging="360"/>
      </w:pPr>
      <w:rPr>
        <w:rFonts w:ascii="Arial" w:hAnsi="Arial" w:hint="default"/>
      </w:rPr>
    </w:lvl>
    <w:lvl w:ilvl="3" w:tplc="9A262B1E" w:tentative="1">
      <w:start w:val="1"/>
      <w:numFmt w:val="bullet"/>
      <w:lvlText w:val="•"/>
      <w:lvlJc w:val="left"/>
      <w:pPr>
        <w:tabs>
          <w:tab w:val="num" w:pos="2520"/>
        </w:tabs>
        <w:ind w:left="2520" w:hanging="360"/>
      </w:pPr>
      <w:rPr>
        <w:rFonts w:ascii="Arial" w:hAnsi="Arial" w:hint="default"/>
      </w:rPr>
    </w:lvl>
    <w:lvl w:ilvl="4" w:tplc="7D8A96A6" w:tentative="1">
      <w:start w:val="1"/>
      <w:numFmt w:val="bullet"/>
      <w:lvlText w:val="•"/>
      <w:lvlJc w:val="left"/>
      <w:pPr>
        <w:tabs>
          <w:tab w:val="num" w:pos="3240"/>
        </w:tabs>
        <w:ind w:left="3240" w:hanging="360"/>
      </w:pPr>
      <w:rPr>
        <w:rFonts w:ascii="Arial" w:hAnsi="Arial" w:hint="default"/>
      </w:rPr>
    </w:lvl>
    <w:lvl w:ilvl="5" w:tplc="051EB7D0" w:tentative="1">
      <w:start w:val="1"/>
      <w:numFmt w:val="bullet"/>
      <w:lvlText w:val="•"/>
      <w:lvlJc w:val="left"/>
      <w:pPr>
        <w:tabs>
          <w:tab w:val="num" w:pos="3960"/>
        </w:tabs>
        <w:ind w:left="3960" w:hanging="360"/>
      </w:pPr>
      <w:rPr>
        <w:rFonts w:ascii="Arial" w:hAnsi="Arial" w:hint="default"/>
      </w:rPr>
    </w:lvl>
    <w:lvl w:ilvl="6" w:tplc="243A25E4" w:tentative="1">
      <w:start w:val="1"/>
      <w:numFmt w:val="bullet"/>
      <w:lvlText w:val="•"/>
      <w:lvlJc w:val="left"/>
      <w:pPr>
        <w:tabs>
          <w:tab w:val="num" w:pos="4680"/>
        </w:tabs>
        <w:ind w:left="4680" w:hanging="360"/>
      </w:pPr>
      <w:rPr>
        <w:rFonts w:ascii="Arial" w:hAnsi="Arial" w:hint="default"/>
      </w:rPr>
    </w:lvl>
    <w:lvl w:ilvl="7" w:tplc="0B702072" w:tentative="1">
      <w:start w:val="1"/>
      <w:numFmt w:val="bullet"/>
      <w:lvlText w:val="•"/>
      <w:lvlJc w:val="left"/>
      <w:pPr>
        <w:tabs>
          <w:tab w:val="num" w:pos="5400"/>
        </w:tabs>
        <w:ind w:left="5400" w:hanging="360"/>
      </w:pPr>
      <w:rPr>
        <w:rFonts w:ascii="Arial" w:hAnsi="Arial" w:hint="default"/>
      </w:rPr>
    </w:lvl>
    <w:lvl w:ilvl="8" w:tplc="277C12C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2F07CA8"/>
    <w:multiLevelType w:val="hybridMultilevel"/>
    <w:tmpl w:val="3B70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4BE3306"/>
    <w:multiLevelType w:val="hybridMultilevel"/>
    <w:tmpl w:val="454CC062"/>
    <w:lvl w:ilvl="0" w:tplc="0CCEA174">
      <w:start w:val="1"/>
      <w:numFmt w:val="bullet"/>
      <w:lvlText w:val=""/>
      <w:lvlJc w:val="left"/>
      <w:pPr>
        <w:tabs>
          <w:tab w:val="num" w:pos="720"/>
        </w:tabs>
        <w:ind w:left="720" w:hanging="360"/>
      </w:pPr>
      <w:rPr>
        <w:rFonts w:ascii="Symbol" w:hAnsi="Symbol" w:hint="default"/>
      </w:rPr>
    </w:lvl>
    <w:lvl w:ilvl="1" w:tplc="836C324C">
      <w:numFmt w:val="bullet"/>
      <w:lvlText w:val="o"/>
      <w:lvlJc w:val="left"/>
      <w:pPr>
        <w:tabs>
          <w:tab w:val="num" w:pos="1440"/>
        </w:tabs>
        <w:ind w:left="1440" w:hanging="360"/>
      </w:pPr>
      <w:rPr>
        <w:rFonts w:ascii="Courier New" w:hAnsi="Courier New" w:hint="default"/>
      </w:rPr>
    </w:lvl>
    <w:lvl w:ilvl="2" w:tplc="DBA4C226">
      <w:numFmt w:val="bullet"/>
      <w:lvlText w:val=""/>
      <w:lvlJc w:val="left"/>
      <w:pPr>
        <w:tabs>
          <w:tab w:val="num" w:pos="2160"/>
        </w:tabs>
        <w:ind w:left="2160" w:hanging="360"/>
      </w:pPr>
      <w:rPr>
        <w:rFonts w:ascii="Wingdings" w:hAnsi="Wingdings" w:hint="default"/>
      </w:rPr>
    </w:lvl>
    <w:lvl w:ilvl="3" w:tplc="A64C655C" w:tentative="1">
      <w:start w:val="1"/>
      <w:numFmt w:val="bullet"/>
      <w:lvlText w:val=""/>
      <w:lvlJc w:val="left"/>
      <w:pPr>
        <w:tabs>
          <w:tab w:val="num" w:pos="2880"/>
        </w:tabs>
        <w:ind w:left="2880" w:hanging="360"/>
      </w:pPr>
      <w:rPr>
        <w:rFonts w:ascii="Symbol" w:hAnsi="Symbol" w:hint="default"/>
      </w:rPr>
    </w:lvl>
    <w:lvl w:ilvl="4" w:tplc="D0FE3C00" w:tentative="1">
      <w:start w:val="1"/>
      <w:numFmt w:val="bullet"/>
      <w:lvlText w:val=""/>
      <w:lvlJc w:val="left"/>
      <w:pPr>
        <w:tabs>
          <w:tab w:val="num" w:pos="3600"/>
        </w:tabs>
        <w:ind w:left="3600" w:hanging="360"/>
      </w:pPr>
      <w:rPr>
        <w:rFonts w:ascii="Symbol" w:hAnsi="Symbol" w:hint="default"/>
      </w:rPr>
    </w:lvl>
    <w:lvl w:ilvl="5" w:tplc="428EB45A" w:tentative="1">
      <w:start w:val="1"/>
      <w:numFmt w:val="bullet"/>
      <w:lvlText w:val=""/>
      <w:lvlJc w:val="left"/>
      <w:pPr>
        <w:tabs>
          <w:tab w:val="num" w:pos="4320"/>
        </w:tabs>
        <w:ind w:left="4320" w:hanging="360"/>
      </w:pPr>
      <w:rPr>
        <w:rFonts w:ascii="Symbol" w:hAnsi="Symbol" w:hint="default"/>
      </w:rPr>
    </w:lvl>
    <w:lvl w:ilvl="6" w:tplc="7982FF96" w:tentative="1">
      <w:start w:val="1"/>
      <w:numFmt w:val="bullet"/>
      <w:lvlText w:val=""/>
      <w:lvlJc w:val="left"/>
      <w:pPr>
        <w:tabs>
          <w:tab w:val="num" w:pos="5040"/>
        </w:tabs>
        <w:ind w:left="5040" w:hanging="360"/>
      </w:pPr>
      <w:rPr>
        <w:rFonts w:ascii="Symbol" w:hAnsi="Symbol" w:hint="default"/>
      </w:rPr>
    </w:lvl>
    <w:lvl w:ilvl="7" w:tplc="E5A816FA" w:tentative="1">
      <w:start w:val="1"/>
      <w:numFmt w:val="bullet"/>
      <w:lvlText w:val=""/>
      <w:lvlJc w:val="left"/>
      <w:pPr>
        <w:tabs>
          <w:tab w:val="num" w:pos="5760"/>
        </w:tabs>
        <w:ind w:left="5760" w:hanging="360"/>
      </w:pPr>
      <w:rPr>
        <w:rFonts w:ascii="Symbol" w:hAnsi="Symbol" w:hint="default"/>
      </w:rPr>
    </w:lvl>
    <w:lvl w:ilvl="8" w:tplc="CE4E23D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9B2D46"/>
    <w:multiLevelType w:val="hybridMultilevel"/>
    <w:tmpl w:val="FFFFFFFF"/>
    <w:lvl w:ilvl="0" w:tplc="D4F8D5F8">
      <w:start w:val="1"/>
      <w:numFmt w:val="bullet"/>
      <w:lvlText w:val=""/>
      <w:lvlJc w:val="left"/>
      <w:pPr>
        <w:ind w:left="720" w:hanging="360"/>
      </w:pPr>
      <w:rPr>
        <w:rFonts w:ascii="Symbol" w:hAnsi="Symbol" w:hint="default"/>
      </w:rPr>
    </w:lvl>
    <w:lvl w:ilvl="1" w:tplc="1334EF86">
      <w:start w:val="1"/>
      <w:numFmt w:val="bullet"/>
      <w:lvlText w:val="o"/>
      <w:lvlJc w:val="left"/>
      <w:pPr>
        <w:ind w:left="1440" w:hanging="360"/>
      </w:pPr>
      <w:rPr>
        <w:rFonts w:ascii="Courier New" w:hAnsi="Courier New" w:hint="default"/>
      </w:rPr>
    </w:lvl>
    <w:lvl w:ilvl="2" w:tplc="813678B4">
      <w:start w:val="1"/>
      <w:numFmt w:val="bullet"/>
      <w:lvlText w:val=""/>
      <w:lvlJc w:val="left"/>
      <w:pPr>
        <w:ind w:left="2160" w:hanging="360"/>
      </w:pPr>
      <w:rPr>
        <w:rFonts w:ascii="Wingdings" w:hAnsi="Wingdings" w:hint="default"/>
      </w:rPr>
    </w:lvl>
    <w:lvl w:ilvl="3" w:tplc="26C0F6B4">
      <w:start w:val="1"/>
      <w:numFmt w:val="bullet"/>
      <w:lvlText w:val=""/>
      <w:lvlJc w:val="left"/>
      <w:pPr>
        <w:ind w:left="2880" w:hanging="360"/>
      </w:pPr>
      <w:rPr>
        <w:rFonts w:ascii="Symbol" w:hAnsi="Symbol" w:hint="default"/>
      </w:rPr>
    </w:lvl>
    <w:lvl w:ilvl="4" w:tplc="E716D91E">
      <w:start w:val="1"/>
      <w:numFmt w:val="bullet"/>
      <w:lvlText w:val="o"/>
      <w:lvlJc w:val="left"/>
      <w:pPr>
        <w:ind w:left="3600" w:hanging="360"/>
      </w:pPr>
      <w:rPr>
        <w:rFonts w:ascii="Courier New" w:hAnsi="Courier New" w:hint="default"/>
      </w:rPr>
    </w:lvl>
    <w:lvl w:ilvl="5" w:tplc="176CEDF0">
      <w:start w:val="1"/>
      <w:numFmt w:val="bullet"/>
      <w:lvlText w:val=""/>
      <w:lvlJc w:val="left"/>
      <w:pPr>
        <w:ind w:left="4320" w:hanging="360"/>
      </w:pPr>
      <w:rPr>
        <w:rFonts w:ascii="Wingdings" w:hAnsi="Wingdings" w:hint="default"/>
      </w:rPr>
    </w:lvl>
    <w:lvl w:ilvl="6" w:tplc="C290C57C">
      <w:start w:val="1"/>
      <w:numFmt w:val="bullet"/>
      <w:lvlText w:val=""/>
      <w:lvlJc w:val="left"/>
      <w:pPr>
        <w:ind w:left="5040" w:hanging="360"/>
      </w:pPr>
      <w:rPr>
        <w:rFonts w:ascii="Symbol" w:hAnsi="Symbol" w:hint="default"/>
      </w:rPr>
    </w:lvl>
    <w:lvl w:ilvl="7" w:tplc="C9A666A8">
      <w:start w:val="1"/>
      <w:numFmt w:val="bullet"/>
      <w:lvlText w:val="o"/>
      <w:lvlJc w:val="left"/>
      <w:pPr>
        <w:ind w:left="5760" w:hanging="360"/>
      </w:pPr>
      <w:rPr>
        <w:rFonts w:ascii="Courier New" w:hAnsi="Courier New" w:hint="default"/>
      </w:rPr>
    </w:lvl>
    <w:lvl w:ilvl="8" w:tplc="BD70E9B6">
      <w:start w:val="1"/>
      <w:numFmt w:val="bullet"/>
      <w:lvlText w:val=""/>
      <w:lvlJc w:val="left"/>
      <w:pPr>
        <w:ind w:left="6480" w:hanging="360"/>
      </w:pPr>
      <w:rPr>
        <w:rFonts w:ascii="Wingdings" w:hAnsi="Wingdings" w:hint="default"/>
      </w:rPr>
    </w:lvl>
  </w:abstractNum>
  <w:abstractNum w:abstractNumId="29" w15:restartNumberingAfterBreak="0">
    <w:nsid w:val="5D0420C9"/>
    <w:multiLevelType w:val="hybridMultilevel"/>
    <w:tmpl w:val="64E2C78A"/>
    <w:lvl w:ilvl="0" w:tplc="F7145AC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099134E"/>
    <w:multiLevelType w:val="hybridMultilevel"/>
    <w:tmpl w:val="9B58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763EB"/>
    <w:multiLevelType w:val="hybridMultilevel"/>
    <w:tmpl w:val="E0ACA9F0"/>
    <w:lvl w:ilvl="0" w:tplc="B79695C2">
      <w:start w:val="1"/>
      <w:numFmt w:val="upperLetter"/>
      <w:lvlText w:val="%1)"/>
      <w:lvlJc w:val="left"/>
      <w:pPr>
        <w:ind w:left="108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2" w15:restartNumberingAfterBreak="0">
    <w:nsid w:val="665C217B"/>
    <w:multiLevelType w:val="multilevel"/>
    <w:tmpl w:val="F810189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060E1B"/>
    <w:multiLevelType w:val="hybridMultilevel"/>
    <w:tmpl w:val="697C3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2B0961"/>
    <w:multiLevelType w:val="multilevel"/>
    <w:tmpl w:val="E924A9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745B13"/>
    <w:multiLevelType w:val="hybridMultilevel"/>
    <w:tmpl w:val="556E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6149DB"/>
    <w:multiLevelType w:val="multilevel"/>
    <w:tmpl w:val="249A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950776"/>
    <w:multiLevelType w:val="multilevel"/>
    <w:tmpl w:val="D9A64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79F87BBA"/>
    <w:multiLevelType w:val="hybridMultilevel"/>
    <w:tmpl w:val="CFAEBBDE"/>
    <w:lvl w:ilvl="0" w:tplc="0CF6B7A0">
      <w:start w:val="1"/>
      <w:numFmt w:val="bullet"/>
      <w:lvlText w:val="•"/>
      <w:lvlJc w:val="left"/>
      <w:pPr>
        <w:ind w:left="-1735" w:hanging="420"/>
      </w:pPr>
      <w:rPr>
        <w:rFonts w:ascii="Arial" w:hAnsi="Arial" w:hint="default"/>
      </w:rPr>
    </w:lvl>
    <w:lvl w:ilvl="1" w:tplc="04090003" w:tentative="1">
      <w:start w:val="1"/>
      <w:numFmt w:val="bullet"/>
      <w:lvlText w:val=""/>
      <w:lvlJc w:val="left"/>
      <w:pPr>
        <w:ind w:left="-1315" w:hanging="420"/>
      </w:pPr>
      <w:rPr>
        <w:rFonts w:ascii="Wingdings" w:hAnsi="Wingdings" w:hint="default"/>
      </w:rPr>
    </w:lvl>
    <w:lvl w:ilvl="2" w:tplc="04090005" w:tentative="1">
      <w:start w:val="1"/>
      <w:numFmt w:val="bullet"/>
      <w:lvlText w:val=""/>
      <w:lvlJc w:val="left"/>
      <w:pPr>
        <w:ind w:left="-895" w:hanging="420"/>
      </w:pPr>
      <w:rPr>
        <w:rFonts w:ascii="Wingdings" w:hAnsi="Wingdings" w:hint="default"/>
      </w:rPr>
    </w:lvl>
    <w:lvl w:ilvl="3" w:tplc="04090001" w:tentative="1">
      <w:start w:val="1"/>
      <w:numFmt w:val="bullet"/>
      <w:lvlText w:val=""/>
      <w:lvlJc w:val="left"/>
      <w:pPr>
        <w:ind w:left="-475" w:hanging="420"/>
      </w:pPr>
      <w:rPr>
        <w:rFonts w:ascii="Wingdings" w:hAnsi="Wingdings" w:hint="default"/>
      </w:rPr>
    </w:lvl>
    <w:lvl w:ilvl="4" w:tplc="04090003" w:tentative="1">
      <w:start w:val="1"/>
      <w:numFmt w:val="bullet"/>
      <w:lvlText w:val=""/>
      <w:lvlJc w:val="left"/>
      <w:pPr>
        <w:ind w:left="-55" w:hanging="420"/>
      </w:pPr>
      <w:rPr>
        <w:rFonts w:ascii="Wingdings" w:hAnsi="Wingdings" w:hint="default"/>
      </w:rPr>
    </w:lvl>
    <w:lvl w:ilvl="5" w:tplc="04090005" w:tentative="1">
      <w:start w:val="1"/>
      <w:numFmt w:val="bullet"/>
      <w:lvlText w:val=""/>
      <w:lvlJc w:val="left"/>
      <w:pPr>
        <w:ind w:left="365" w:hanging="420"/>
      </w:pPr>
      <w:rPr>
        <w:rFonts w:ascii="Wingdings" w:hAnsi="Wingdings" w:hint="default"/>
      </w:rPr>
    </w:lvl>
    <w:lvl w:ilvl="6" w:tplc="04090001" w:tentative="1">
      <w:start w:val="1"/>
      <w:numFmt w:val="bullet"/>
      <w:lvlText w:val=""/>
      <w:lvlJc w:val="left"/>
      <w:pPr>
        <w:ind w:left="785" w:hanging="420"/>
      </w:pPr>
      <w:rPr>
        <w:rFonts w:ascii="Wingdings" w:hAnsi="Wingdings" w:hint="default"/>
      </w:rPr>
    </w:lvl>
    <w:lvl w:ilvl="7" w:tplc="04090003" w:tentative="1">
      <w:start w:val="1"/>
      <w:numFmt w:val="bullet"/>
      <w:lvlText w:val=""/>
      <w:lvlJc w:val="left"/>
      <w:pPr>
        <w:ind w:left="1205" w:hanging="420"/>
      </w:pPr>
      <w:rPr>
        <w:rFonts w:ascii="Wingdings" w:hAnsi="Wingdings" w:hint="default"/>
      </w:rPr>
    </w:lvl>
    <w:lvl w:ilvl="8" w:tplc="04090005" w:tentative="1">
      <w:start w:val="1"/>
      <w:numFmt w:val="bullet"/>
      <w:lvlText w:val=""/>
      <w:lvlJc w:val="left"/>
      <w:pPr>
        <w:ind w:left="1625" w:hanging="420"/>
      </w:pPr>
      <w:rPr>
        <w:rFonts w:ascii="Wingdings" w:hAnsi="Wingdings" w:hint="default"/>
      </w:rPr>
    </w:lvl>
  </w:abstractNum>
  <w:abstractNum w:abstractNumId="41" w15:restartNumberingAfterBreak="0">
    <w:nsid w:val="7C343249"/>
    <w:multiLevelType w:val="multilevel"/>
    <w:tmpl w:val="B536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E22C87"/>
    <w:multiLevelType w:val="multilevel"/>
    <w:tmpl w:val="F7564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21"/>
  </w:num>
  <w:num w:numId="2" w16cid:durableId="80681869">
    <w:abstractNumId w:val="18"/>
  </w:num>
  <w:num w:numId="3" w16cid:durableId="1566528953">
    <w:abstractNumId w:val="20"/>
  </w:num>
  <w:num w:numId="4" w16cid:durableId="1659071369">
    <w:abstractNumId w:val="27"/>
  </w:num>
  <w:num w:numId="5" w16cid:durableId="143009612">
    <w:abstractNumId w:val="2"/>
  </w:num>
  <w:num w:numId="6" w16cid:durableId="1849756334">
    <w:abstractNumId w:val="26"/>
  </w:num>
  <w:num w:numId="7" w16cid:durableId="1430663061">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0129097">
    <w:abstractNumId w:val="36"/>
  </w:num>
  <w:num w:numId="9" w16cid:durableId="1665081618">
    <w:abstractNumId w:val="32"/>
    <w:lvlOverride w:ilvl="0">
      <w:startOverride w:val="2"/>
    </w:lvlOverride>
    <w:lvlOverride w:ilvl="1">
      <w:startOverride w:val="1"/>
    </w:lvlOverride>
  </w:num>
  <w:num w:numId="10" w16cid:durableId="1123187315">
    <w:abstractNumId w:val="7"/>
  </w:num>
  <w:num w:numId="11" w16cid:durableId="1014260773">
    <w:abstractNumId w:val="25"/>
  </w:num>
  <w:num w:numId="12" w16cid:durableId="2066175584">
    <w:abstractNumId w:val="29"/>
  </w:num>
  <w:num w:numId="13" w16cid:durableId="119543324">
    <w:abstractNumId w:val="31"/>
  </w:num>
  <w:num w:numId="14" w16cid:durableId="1458909503">
    <w:abstractNumId w:val="40"/>
  </w:num>
  <w:num w:numId="15" w16cid:durableId="1887910435">
    <w:abstractNumId w:val="13"/>
  </w:num>
  <w:num w:numId="16" w16cid:durableId="1280724794">
    <w:abstractNumId w:val="1"/>
  </w:num>
  <w:num w:numId="17" w16cid:durableId="678776688">
    <w:abstractNumId w:val="28"/>
  </w:num>
  <w:num w:numId="18" w16cid:durableId="1667855690">
    <w:abstractNumId w:val="33"/>
  </w:num>
  <w:num w:numId="19" w16cid:durableId="1962686040">
    <w:abstractNumId w:val="22"/>
  </w:num>
  <w:num w:numId="20" w16cid:durableId="1754281180">
    <w:abstractNumId w:val="9"/>
  </w:num>
  <w:num w:numId="21" w16cid:durableId="671887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6985933">
    <w:abstractNumId w:val="5"/>
  </w:num>
  <w:num w:numId="23" w16cid:durableId="1601600768">
    <w:abstractNumId w:val="16"/>
  </w:num>
  <w:num w:numId="24" w16cid:durableId="2103723114">
    <w:abstractNumId w:val="35"/>
  </w:num>
  <w:num w:numId="25" w16cid:durableId="1063792937">
    <w:abstractNumId w:val="12"/>
  </w:num>
  <w:num w:numId="26" w16cid:durableId="1301811991">
    <w:abstractNumId w:val="19"/>
  </w:num>
  <w:num w:numId="27" w16cid:durableId="1085302708">
    <w:abstractNumId w:val="10"/>
  </w:num>
  <w:num w:numId="28" w16cid:durableId="7730">
    <w:abstractNumId w:val="17"/>
  </w:num>
  <w:num w:numId="29" w16cid:durableId="15968656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2072420">
    <w:abstractNumId w:val="30"/>
  </w:num>
  <w:num w:numId="31" w16cid:durableId="857812940">
    <w:abstractNumId w:val="23"/>
  </w:num>
  <w:num w:numId="32" w16cid:durableId="4933800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12033352">
    <w:abstractNumId w:val="14"/>
  </w:num>
  <w:num w:numId="34" w16cid:durableId="412437523">
    <w:abstractNumId w:val="42"/>
  </w:num>
  <w:num w:numId="35" w16cid:durableId="1126312107">
    <w:abstractNumId w:val="34"/>
  </w:num>
  <w:num w:numId="36" w16cid:durableId="2070568733">
    <w:abstractNumId w:val="38"/>
  </w:num>
  <w:num w:numId="37" w16cid:durableId="774597658">
    <w:abstractNumId w:val="4"/>
  </w:num>
  <w:num w:numId="38" w16cid:durableId="1729303644">
    <w:abstractNumId w:val="6"/>
  </w:num>
  <w:num w:numId="39" w16cid:durableId="376658926">
    <w:abstractNumId w:val="39"/>
  </w:num>
  <w:num w:numId="40" w16cid:durableId="1149978133">
    <w:abstractNumId w:val="24"/>
  </w:num>
  <w:num w:numId="41" w16cid:durableId="470368965">
    <w:abstractNumId w:val="15"/>
  </w:num>
  <w:num w:numId="42" w16cid:durableId="139736150">
    <w:abstractNumId w:val="0"/>
  </w:num>
  <w:num w:numId="43" w16cid:durableId="276449458">
    <w:abstractNumId w:val="3"/>
  </w:num>
  <w:num w:numId="44" w16cid:durableId="677460126">
    <w:abstractNumId w:val="41"/>
  </w:num>
  <w:num w:numId="45" w16cid:durableId="718406045">
    <w:abstractNumId w:val="37"/>
  </w:num>
  <w:num w:numId="46" w16cid:durableId="1719234695">
    <w:abstractNumId w:val="11"/>
  </w:num>
  <w:num w:numId="47" w16cid:durableId="2097708875">
    <w:abstractNumId w:val="8"/>
  </w:num>
  <w:num w:numId="48" w16cid:durableId="851116079">
    <w:abstractNumId w:val="20"/>
    <w:lvlOverride w:ilvl="0">
      <w:startOverride w:val="1"/>
    </w:lvlOverride>
  </w:num>
  <w:num w:numId="49" w16cid:durableId="814496158">
    <w:abstractNumId w:val="18"/>
    <w:lvlOverride w:ilvl="0">
      <w:startOverride w:val="1"/>
    </w:lvlOverride>
  </w:num>
  <w:num w:numId="50" w16cid:durableId="252903535">
    <w:abstractNumId w:val="20"/>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246"/>
    <w:rsid w:val="00000CB8"/>
    <w:rsid w:val="00000E70"/>
    <w:rsid w:val="00000F32"/>
    <w:rsid w:val="00000FC0"/>
    <w:rsid w:val="000015D7"/>
    <w:rsid w:val="00001706"/>
    <w:rsid w:val="00001BF9"/>
    <w:rsid w:val="00001C9B"/>
    <w:rsid w:val="00001E9B"/>
    <w:rsid w:val="000021C6"/>
    <w:rsid w:val="000021D6"/>
    <w:rsid w:val="00002941"/>
    <w:rsid w:val="0000343C"/>
    <w:rsid w:val="00003863"/>
    <w:rsid w:val="000039E8"/>
    <w:rsid w:val="00003BD7"/>
    <w:rsid w:val="00003CA8"/>
    <w:rsid w:val="00003FEF"/>
    <w:rsid w:val="000040DC"/>
    <w:rsid w:val="0000417F"/>
    <w:rsid w:val="0000431F"/>
    <w:rsid w:val="000044A1"/>
    <w:rsid w:val="00004548"/>
    <w:rsid w:val="000045AC"/>
    <w:rsid w:val="00004798"/>
    <w:rsid w:val="00004C76"/>
    <w:rsid w:val="00004D41"/>
    <w:rsid w:val="00004DA3"/>
    <w:rsid w:val="0000507B"/>
    <w:rsid w:val="00006A0D"/>
    <w:rsid w:val="00007294"/>
    <w:rsid w:val="00007B27"/>
    <w:rsid w:val="00007EE2"/>
    <w:rsid w:val="00010494"/>
    <w:rsid w:val="00010B58"/>
    <w:rsid w:val="00010FF9"/>
    <w:rsid w:val="0001130E"/>
    <w:rsid w:val="000114A1"/>
    <w:rsid w:val="000115F1"/>
    <w:rsid w:val="00011724"/>
    <w:rsid w:val="00011727"/>
    <w:rsid w:val="00011784"/>
    <w:rsid w:val="000117DB"/>
    <w:rsid w:val="00011DDA"/>
    <w:rsid w:val="00011E0F"/>
    <w:rsid w:val="000126B2"/>
    <w:rsid w:val="0001270F"/>
    <w:rsid w:val="00012A1D"/>
    <w:rsid w:val="00012D49"/>
    <w:rsid w:val="00012E15"/>
    <w:rsid w:val="000135EA"/>
    <w:rsid w:val="00013BF5"/>
    <w:rsid w:val="00013F3F"/>
    <w:rsid w:val="000142DE"/>
    <w:rsid w:val="00014CC5"/>
    <w:rsid w:val="00014DA1"/>
    <w:rsid w:val="00014E71"/>
    <w:rsid w:val="000151EF"/>
    <w:rsid w:val="00015313"/>
    <w:rsid w:val="00015327"/>
    <w:rsid w:val="0001542E"/>
    <w:rsid w:val="0001598E"/>
    <w:rsid w:val="00015F24"/>
    <w:rsid w:val="000165B3"/>
    <w:rsid w:val="0001677B"/>
    <w:rsid w:val="0001678D"/>
    <w:rsid w:val="00017101"/>
    <w:rsid w:val="000177F7"/>
    <w:rsid w:val="00017AFA"/>
    <w:rsid w:val="00020118"/>
    <w:rsid w:val="0002063D"/>
    <w:rsid w:val="00021718"/>
    <w:rsid w:val="00021FB3"/>
    <w:rsid w:val="000220E5"/>
    <w:rsid w:val="00022176"/>
    <w:rsid w:val="0002231E"/>
    <w:rsid w:val="00022692"/>
    <w:rsid w:val="000226F1"/>
    <w:rsid w:val="0002272D"/>
    <w:rsid w:val="0002287F"/>
    <w:rsid w:val="00022D7F"/>
    <w:rsid w:val="00022DBD"/>
    <w:rsid w:val="00022E33"/>
    <w:rsid w:val="00022F01"/>
    <w:rsid w:val="00022F79"/>
    <w:rsid w:val="000234E9"/>
    <w:rsid w:val="00023762"/>
    <w:rsid w:val="000238D1"/>
    <w:rsid w:val="000239F5"/>
    <w:rsid w:val="00024B17"/>
    <w:rsid w:val="00024BF9"/>
    <w:rsid w:val="00024E17"/>
    <w:rsid w:val="00024F66"/>
    <w:rsid w:val="00025035"/>
    <w:rsid w:val="00025282"/>
    <w:rsid w:val="0002589A"/>
    <w:rsid w:val="000258B6"/>
    <w:rsid w:val="000258CB"/>
    <w:rsid w:val="00026174"/>
    <w:rsid w:val="0002633E"/>
    <w:rsid w:val="000265F9"/>
    <w:rsid w:val="00026D94"/>
    <w:rsid w:val="00026EAD"/>
    <w:rsid w:val="00027084"/>
    <w:rsid w:val="000273F4"/>
    <w:rsid w:val="00027538"/>
    <w:rsid w:val="0002756B"/>
    <w:rsid w:val="0002777E"/>
    <w:rsid w:val="000277D1"/>
    <w:rsid w:val="000278ED"/>
    <w:rsid w:val="00027F86"/>
    <w:rsid w:val="0003027A"/>
    <w:rsid w:val="000302D3"/>
    <w:rsid w:val="00030A62"/>
    <w:rsid w:val="00030BDA"/>
    <w:rsid w:val="00030E67"/>
    <w:rsid w:val="0003138D"/>
    <w:rsid w:val="0003156B"/>
    <w:rsid w:val="000317E1"/>
    <w:rsid w:val="00031882"/>
    <w:rsid w:val="000319DA"/>
    <w:rsid w:val="00031AF9"/>
    <w:rsid w:val="00031FD0"/>
    <w:rsid w:val="00032871"/>
    <w:rsid w:val="00032CDC"/>
    <w:rsid w:val="00032E42"/>
    <w:rsid w:val="00032F86"/>
    <w:rsid w:val="000333B5"/>
    <w:rsid w:val="00033411"/>
    <w:rsid w:val="00033412"/>
    <w:rsid w:val="000339DF"/>
    <w:rsid w:val="000341C2"/>
    <w:rsid w:val="00034B4D"/>
    <w:rsid w:val="00034FE0"/>
    <w:rsid w:val="00035CCC"/>
    <w:rsid w:val="00035E2F"/>
    <w:rsid w:val="00035E46"/>
    <w:rsid w:val="00036300"/>
    <w:rsid w:val="00036766"/>
    <w:rsid w:val="00036A19"/>
    <w:rsid w:val="00036C04"/>
    <w:rsid w:val="00036C41"/>
    <w:rsid w:val="00036C5A"/>
    <w:rsid w:val="00036C67"/>
    <w:rsid w:val="00036F92"/>
    <w:rsid w:val="00037161"/>
    <w:rsid w:val="00037920"/>
    <w:rsid w:val="0003795F"/>
    <w:rsid w:val="00037F74"/>
    <w:rsid w:val="0004150B"/>
    <w:rsid w:val="00041D9C"/>
    <w:rsid w:val="00041E15"/>
    <w:rsid w:val="00042885"/>
    <w:rsid w:val="00042A14"/>
    <w:rsid w:val="00042AED"/>
    <w:rsid w:val="000432DA"/>
    <w:rsid w:val="000436C9"/>
    <w:rsid w:val="00043726"/>
    <w:rsid w:val="0004377B"/>
    <w:rsid w:val="00043796"/>
    <w:rsid w:val="00043B5F"/>
    <w:rsid w:val="000442F5"/>
    <w:rsid w:val="00044586"/>
    <w:rsid w:val="00044644"/>
    <w:rsid w:val="00044B50"/>
    <w:rsid w:val="00045850"/>
    <w:rsid w:val="00045895"/>
    <w:rsid w:val="00045BB6"/>
    <w:rsid w:val="00045D31"/>
    <w:rsid w:val="00045E9F"/>
    <w:rsid w:val="00045F55"/>
    <w:rsid w:val="00046063"/>
    <w:rsid w:val="000461D2"/>
    <w:rsid w:val="0004647A"/>
    <w:rsid w:val="000467AD"/>
    <w:rsid w:val="00046853"/>
    <w:rsid w:val="00046BB8"/>
    <w:rsid w:val="00046FA5"/>
    <w:rsid w:val="000471D9"/>
    <w:rsid w:val="00047280"/>
    <w:rsid w:val="000500C5"/>
    <w:rsid w:val="0005070B"/>
    <w:rsid w:val="00051629"/>
    <w:rsid w:val="000516A4"/>
    <w:rsid w:val="00051A71"/>
    <w:rsid w:val="00051B02"/>
    <w:rsid w:val="00051D19"/>
    <w:rsid w:val="00051DA3"/>
    <w:rsid w:val="00051F55"/>
    <w:rsid w:val="000522D6"/>
    <w:rsid w:val="00052758"/>
    <w:rsid w:val="0005308C"/>
    <w:rsid w:val="0005322B"/>
    <w:rsid w:val="0005361B"/>
    <w:rsid w:val="000537EC"/>
    <w:rsid w:val="00053BCE"/>
    <w:rsid w:val="00053ECC"/>
    <w:rsid w:val="0005468E"/>
    <w:rsid w:val="0005469B"/>
    <w:rsid w:val="00054C48"/>
    <w:rsid w:val="00054C93"/>
    <w:rsid w:val="0005521E"/>
    <w:rsid w:val="00055261"/>
    <w:rsid w:val="0005535F"/>
    <w:rsid w:val="0005573A"/>
    <w:rsid w:val="000558B0"/>
    <w:rsid w:val="000560FB"/>
    <w:rsid w:val="0005653E"/>
    <w:rsid w:val="000565BE"/>
    <w:rsid w:val="00056A58"/>
    <w:rsid w:val="00056D5F"/>
    <w:rsid w:val="000574B6"/>
    <w:rsid w:val="00057CA1"/>
    <w:rsid w:val="000603D7"/>
    <w:rsid w:val="00060790"/>
    <w:rsid w:val="00060954"/>
    <w:rsid w:val="00060B3F"/>
    <w:rsid w:val="00060BBC"/>
    <w:rsid w:val="00060CD0"/>
    <w:rsid w:val="00061526"/>
    <w:rsid w:val="00061CE2"/>
    <w:rsid w:val="00062489"/>
    <w:rsid w:val="00062793"/>
    <w:rsid w:val="00062CD1"/>
    <w:rsid w:val="00062D22"/>
    <w:rsid w:val="00063113"/>
    <w:rsid w:val="00063418"/>
    <w:rsid w:val="00063CED"/>
    <w:rsid w:val="00063DC9"/>
    <w:rsid w:val="00063DE2"/>
    <w:rsid w:val="00064192"/>
    <w:rsid w:val="000643F5"/>
    <w:rsid w:val="000643F8"/>
    <w:rsid w:val="000644D5"/>
    <w:rsid w:val="000647D4"/>
    <w:rsid w:val="00064A11"/>
    <w:rsid w:val="00064BE7"/>
    <w:rsid w:val="00064F37"/>
    <w:rsid w:val="00065787"/>
    <w:rsid w:val="000658F8"/>
    <w:rsid w:val="00065924"/>
    <w:rsid w:val="000665DA"/>
    <w:rsid w:val="000667E2"/>
    <w:rsid w:val="00066ABA"/>
    <w:rsid w:val="00067067"/>
    <w:rsid w:val="0006764F"/>
    <w:rsid w:val="00067977"/>
    <w:rsid w:val="000700B2"/>
    <w:rsid w:val="00070299"/>
    <w:rsid w:val="00070EED"/>
    <w:rsid w:val="0007170B"/>
    <w:rsid w:val="00071AD0"/>
    <w:rsid w:val="00072006"/>
    <w:rsid w:val="0007215A"/>
    <w:rsid w:val="00072182"/>
    <w:rsid w:val="00072381"/>
    <w:rsid w:val="0007243D"/>
    <w:rsid w:val="000728B4"/>
    <w:rsid w:val="00072AC2"/>
    <w:rsid w:val="00072CCA"/>
    <w:rsid w:val="00072E14"/>
    <w:rsid w:val="00073E94"/>
    <w:rsid w:val="00074054"/>
    <w:rsid w:val="00074520"/>
    <w:rsid w:val="0007481C"/>
    <w:rsid w:val="00075391"/>
    <w:rsid w:val="00075BA9"/>
    <w:rsid w:val="00075CB6"/>
    <w:rsid w:val="000763B2"/>
    <w:rsid w:val="00077020"/>
    <w:rsid w:val="000772A4"/>
    <w:rsid w:val="000773B9"/>
    <w:rsid w:val="000773F7"/>
    <w:rsid w:val="00077AFB"/>
    <w:rsid w:val="00080041"/>
    <w:rsid w:val="0008014A"/>
    <w:rsid w:val="0008014E"/>
    <w:rsid w:val="0008076B"/>
    <w:rsid w:val="000807A2"/>
    <w:rsid w:val="00080AC8"/>
    <w:rsid w:val="00080D79"/>
    <w:rsid w:val="00080E3B"/>
    <w:rsid w:val="00081247"/>
    <w:rsid w:val="00081269"/>
    <w:rsid w:val="000817FE"/>
    <w:rsid w:val="000818A7"/>
    <w:rsid w:val="00081AF1"/>
    <w:rsid w:val="000827BF"/>
    <w:rsid w:val="00082B0F"/>
    <w:rsid w:val="00082BA0"/>
    <w:rsid w:val="00082CBD"/>
    <w:rsid w:val="00082EC6"/>
    <w:rsid w:val="00083106"/>
    <w:rsid w:val="00083226"/>
    <w:rsid w:val="0008383C"/>
    <w:rsid w:val="00083B38"/>
    <w:rsid w:val="00083B8A"/>
    <w:rsid w:val="0008407C"/>
    <w:rsid w:val="000852EA"/>
    <w:rsid w:val="0008530C"/>
    <w:rsid w:val="000853E8"/>
    <w:rsid w:val="000854B9"/>
    <w:rsid w:val="0008612A"/>
    <w:rsid w:val="000869A3"/>
    <w:rsid w:val="00086A1E"/>
    <w:rsid w:val="00086A4D"/>
    <w:rsid w:val="00087293"/>
    <w:rsid w:val="00087573"/>
    <w:rsid w:val="00087CA5"/>
    <w:rsid w:val="00087F03"/>
    <w:rsid w:val="0009046F"/>
    <w:rsid w:val="00090962"/>
    <w:rsid w:val="00090B08"/>
    <w:rsid w:val="00090D83"/>
    <w:rsid w:val="00090E18"/>
    <w:rsid w:val="00090F17"/>
    <w:rsid w:val="00091117"/>
    <w:rsid w:val="0009141A"/>
    <w:rsid w:val="00091C4A"/>
    <w:rsid w:val="00091F76"/>
    <w:rsid w:val="0009280F"/>
    <w:rsid w:val="000928D7"/>
    <w:rsid w:val="00092B31"/>
    <w:rsid w:val="000931C1"/>
    <w:rsid w:val="00093DA4"/>
    <w:rsid w:val="0009441C"/>
    <w:rsid w:val="000945C9"/>
    <w:rsid w:val="00094684"/>
    <w:rsid w:val="000947A4"/>
    <w:rsid w:val="00094A31"/>
    <w:rsid w:val="00095353"/>
    <w:rsid w:val="00095A4C"/>
    <w:rsid w:val="00095A58"/>
    <w:rsid w:val="00095B96"/>
    <w:rsid w:val="000961BA"/>
    <w:rsid w:val="00096278"/>
    <w:rsid w:val="00096D9E"/>
    <w:rsid w:val="00096E80"/>
    <w:rsid w:val="000971EF"/>
    <w:rsid w:val="00097E20"/>
    <w:rsid w:val="000A013B"/>
    <w:rsid w:val="000A0538"/>
    <w:rsid w:val="000A0DEE"/>
    <w:rsid w:val="000A10BC"/>
    <w:rsid w:val="000A15C7"/>
    <w:rsid w:val="000A1898"/>
    <w:rsid w:val="000A1FA1"/>
    <w:rsid w:val="000A21D4"/>
    <w:rsid w:val="000A277E"/>
    <w:rsid w:val="000A2DB4"/>
    <w:rsid w:val="000A2FFC"/>
    <w:rsid w:val="000A3204"/>
    <w:rsid w:val="000A338E"/>
    <w:rsid w:val="000A3A8F"/>
    <w:rsid w:val="000A3DC8"/>
    <w:rsid w:val="000A3F9B"/>
    <w:rsid w:val="000A406C"/>
    <w:rsid w:val="000A410B"/>
    <w:rsid w:val="000A44E7"/>
    <w:rsid w:val="000A4C5B"/>
    <w:rsid w:val="000A4DFF"/>
    <w:rsid w:val="000A4F98"/>
    <w:rsid w:val="000A54CD"/>
    <w:rsid w:val="000A5954"/>
    <w:rsid w:val="000A5D52"/>
    <w:rsid w:val="000A5DF8"/>
    <w:rsid w:val="000A5F2E"/>
    <w:rsid w:val="000A622C"/>
    <w:rsid w:val="000A6714"/>
    <w:rsid w:val="000A6810"/>
    <w:rsid w:val="000A6A4E"/>
    <w:rsid w:val="000A6A62"/>
    <w:rsid w:val="000A700A"/>
    <w:rsid w:val="000A7128"/>
    <w:rsid w:val="000A7F53"/>
    <w:rsid w:val="000B0056"/>
    <w:rsid w:val="000B0443"/>
    <w:rsid w:val="000B0569"/>
    <w:rsid w:val="000B07F3"/>
    <w:rsid w:val="000B0840"/>
    <w:rsid w:val="000B0C45"/>
    <w:rsid w:val="000B0EBC"/>
    <w:rsid w:val="000B0FFA"/>
    <w:rsid w:val="000B241C"/>
    <w:rsid w:val="000B2547"/>
    <w:rsid w:val="000B29AD"/>
    <w:rsid w:val="000B2A08"/>
    <w:rsid w:val="000B2AEC"/>
    <w:rsid w:val="000B2B92"/>
    <w:rsid w:val="000B2E20"/>
    <w:rsid w:val="000B3149"/>
    <w:rsid w:val="000B3682"/>
    <w:rsid w:val="000B37CE"/>
    <w:rsid w:val="000B37DF"/>
    <w:rsid w:val="000B3A81"/>
    <w:rsid w:val="000B419F"/>
    <w:rsid w:val="000B4A13"/>
    <w:rsid w:val="000B4B68"/>
    <w:rsid w:val="000B4CBD"/>
    <w:rsid w:val="000B4CEF"/>
    <w:rsid w:val="000B4E5D"/>
    <w:rsid w:val="000B55DD"/>
    <w:rsid w:val="000B5786"/>
    <w:rsid w:val="000B5942"/>
    <w:rsid w:val="000B5AAC"/>
    <w:rsid w:val="000B6666"/>
    <w:rsid w:val="000B6BF2"/>
    <w:rsid w:val="000B712C"/>
    <w:rsid w:val="000B72BC"/>
    <w:rsid w:val="000B73DA"/>
    <w:rsid w:val="000B7673"/>
    <w:rsid w:val="000B76DF"/>
    <w:rsid w:val="000B7BB1"/>
    <w:rsid w:val="000C012A"/>
    <w:rsid w:val="000C0BD9"/>
    <w:rsid w:val="000C0F70"/>
    <w:rsid w:val="000C10BE"/>
    <w:rsid w:val="000C178D"/>
    <w:rsid w:val="000C1A93"/>
    <w:rsid w:val="000C1EE7"/>
    <w:rsid w:val="000C25BE"/>
    <w:rsid w:val="000C298C"/>
    <w:rsid w:val="000C298E"/>
    <w:rsid w:val="000C2D1D"/>
    <w:rsid w:val="000C3035"/>
    <w:rsid w:val="000C3126"/>
    <w:rsid w:val="000C330C"/>
    <w:rsid w:val="000C3357"/>
    <w:rsid w:val="000C33C2"/>
    <w:rsid w:val="000C33E4"/>
    <w:rsid w:val="000C36AC"/>
    <w:rsid w:val="000C3A5C"/>
    <w:rsid w:val="000C3A9A"/>
    <w:rsid w:val="000C3BF8"/>
    <w:rsid w:val="000C3C7B"/>
    <w:rsid w:val="000C3F18"/>
    <w:rsid w:val="000C441F"/>
    <w:rsid w:val="000C4480"/>
    <w:rsid w:val="000C56A4"/>
    <w:rsid w:val="000C578E"/>
    <w:rsid w:val="000C6189"/>
    <w:rsid w:val="000C6370"/>
    <w:rsid w:val="000C68FA"/>
    <w:rsid w:val="000C6DFF"/>
    <w:rsid w:val="000C6F0C"/>
    <w:rsid w:val="000C74ED"/>
    <w:rsid w:val="000C74FA"/>
    <w:rsid w:val="000C754A"/>
    <w:rsid w:val="000C76A7"/>
    <w:rsid w:val="000C76DD"/>
    <w:rsid w:val="000C7B0A"/>
    <w:rsid w:val="000C7CFF"/>
    <w:rsid w:val="000D02F1"/>
    <w:rsid w:val="000D030A"/>
    <w:rsid w:val="000D0CF3"/>
    <w:rsid w:val="000D0D73"/>
    <w:rsid w:val="000D0F93"/>
    <w:rsid w:val="000D1616"/>
    <w:rsid w:val="000D1670"/>
    <w:rsid w:val="000D1C3B"/>
    <w:rsid w:val="000D1E38"/>
    <w:rsid w:val="000D1E74"/>
    <w:rsid w:val="000D20E5"/>
    <w:rsid w:val="000D2CDC"/>
    <w:rsid w:val="000D2D9B"/>
    <w:rsid w:val="000D35CB"/>
    <w:rsid w:val="000D3935"/>
    <w:rsid w:val="000D39C4"/>
    <w:rsid w:val="000D3E09"/>
    <w:rsid w:val="000D3FDC"/>
    <w:rsid w:val="000D44AD"/>
    <w:rsid w:val="000D4741"/>
    <w:rsid w:val="000D48AA"/>
    <w:rsid w:val="000D48C6"/>
    <w:rsid w:val="000D4E88"/>
    <w:rsid w:val="000D4EF0"/>
    <w:rsid w:val="000D4FCB"/>
    <w:rsid w:val="000D52F5"/>
    <w:rsid w:val="000D551B"/>
    <w:rsid w:val="000D60F5"/>
    <w:rsid w:val="000D616D"/>
    <w:rsid w:val="000D61E0"/>
    <w:rsid w:val="000D67E4"/>
    <w:rsid w:val="000D711A"/>
    <w:rsid w:val="000D726B"/>
    <w:rsid w:val="000D7409"/>
    <w:rsid w:val="000D75A8"/>
    <w:rsid w:val="000D7962"/>
    <w:rsid w:val="000D799D"/>
    <w:rsid w:val="000D7AC7"/>
    <w:rsid w:val="000E0256"/>
    <w:rsid w:val="000E03CB"/>
    <w:rsid w:val="000E0793"/>
    <w:rsid w:val="000E0DAC"/>
    <w:rsid w:val="000E10CC"/>
    <w:rsid w:val="000E128C"/>
    <w:rsid w:val="000E139A"/>
    <w:rsid w:val="000E1D5F"/>
    <w:rsid w:val="000E2337"/>
    <w:rsid w:val="000E2592"/>
    <w:rsid w:val="000E25EE"/>
    <w:rsid w:val="000E26F5"/>
    <w:rsid w:val="000E289A"/>
    <w:rsid w:val="000E28CE"/>
    <w:rsid w:val="000E2966"/>
    <w:rsid w:val="000E2A16"/>
    <w:rsid w:val="000E2D00"/>
    <w:rsid w:val="000E2D16"/>
    <w:rsid w:val="000E32E1"/>
    <w:rsid w:val="000E331E"/>
    <w:rsid w:val="000E3459"/>
    <w:rsid w:val="000E36E2"/>
    <w:rsid w:val="000E40F8"/>
    <w:rsid w:val="000E41AB"/>
    <w:rsid w:val="000E4523"/>
    <w:rsid w:val="000E479B"/>
    <w:rsid w:val="000E5145"/>
    <w:rsid w:val="000E56C4"/>
    <w:rsid w:val="000E5B02"/>
    <w:rsid w:val="000E5B91"/>
    <w:rsid w:val="000E5C5D"/>
    <w:rsid w:val="000E5FA0"/>
    <w:rsid w:val="000E6121"/>
    <w:rsid w:val="000E6458"/>
    <w:rsid w:val="000E6654"/>
    <w:rsid w:val="000E6679"/>
    <w:rsid w:val="000E69EE"/>
    <w:rsid w:val="000E6E67"/>
    <w:rsid w:val="000E6F16"/>
    <w:rsid w:val="000E7074"/>
    <w:rsid w:val="000E7164"/>
    <w:rsid w:val="000E749F"/>
    <w:rsid w:val="000E767E"/>
    <w:rsid w:val="000E7690"/>
    <w:rsid w:val="000E76DA"/>
    <w:rsid w:val="000E7ACA"/>
    <w:rsid w:val="000F07DF"/>
    <w:rsid w:val="000F091A"/>
    <w:rsid w:val="000F0983"/>
    <w:rsid w:val="000F1275"/>
    <w:rsid w:val="000F1801"/>
    <w:rsid w:val="000F1F07"/>
    <w:rsid w:val="000F2189"/>
    <w:rsid w:val="000F25F9"/>
    <w:rsid w:val="000F3173"/>
    <w:rsid w:val="000F330B"/>
    <w:rsid w:val="000F34FF"/>
    <w:rsid w:val="000F384C"/>
    <w:rsid w:val="000F3FF1"/>
    <w:rsid w:val="000F42CD"/>
    <w:rsid w:val="000F4D9D"/>
    <w:rsid w:val="000F5336"/>
    <w:rsid w:val="000F563A"/>
    <w:rsid w:val="000F6373"/>
    <w:rsid w:val="000F6596"/>
    <w:rsid w:val="000F6623"/>
    <w:rsid w:val="000F6DD3"/>
    <w:rsid w:val="000F7242"/>
    <w:rsid w:val="000F7688"/>
    <w:rsid w:val="000F7950"/>
    <w:rsid w:val="000F7987"/>
    <w:rsid w:val="001004C5"/>
    <w:rsid w:val="001012DF"/>
    <w:rsid w:val="0010134F"/>
    <w:rsid w:val="0010289C"/>
    <w:rsid w:val="001028A5"/>
    <w:rsid w:val="00102DF1"/>
    <w:rsid w:val="00103240"/>
    <w:rsid w:val="0010334A"/>
    <w:rsid w:val="00103527"/>
    <w:rsid w:val="001036EB"/>
    <w:rsid w:val="001038AC"/>
    <w:rsid w:val="00104029"/>
    <w:rsid w:val="001041F7"/>
    <w:rsid w:val="001042F0"/>
    <w:rsid w:val="001044F5"/>
    <w:rsid w:val="0010492C"/>
    <w:rsid w:val="00104B23"/>
    <w:rsid w:val="00104DFA"/>
    <w:rsid w:val="00104EF6"/>
    <w:rsid w:val="001056E1"/>
    <w:rsid w:val="00105BDB"/>
    <w:rsid w:val="00105C17"/>
    <w:rsid w:val="00105C79"/>
    <w:rsid w:val="00105CE2"/>
    <w:rsid w:val="001062CA"/>
    <w:rsid w:val="00106416"/>
    <w:rsid w:val="001069FC"/>
    <w:rsid w:val="00106B05"/>
    <w:rsid w:val="00106CB5"/>
    <w:rsid w:val="00106CC1"/>
    <w:rsid w:val="00106D01"/>
    <w:rsid w:val="0010761B"/>
    <w:rsid w:val="00110481"/>
    <w:rsid w:val="00110AAE"/>
    <w:rsid w:val="00110D96"/>
    <w:rsid w:val="0011116A"/>
    <w:rsid w:val="001112DE"/>
    <w:rsid w:val="0011130A"/>
    <w:rsid w:val="00111907"/>
    <w:rsid w:val="0011191A"/>
    <w:rsid w:val="00111BB4"/>
    <w:rsid w:val="00111DC1"/>
    <w:rsid w:val="00112227"/>
    <w:rsid w:val="00112440"/>
    <w:rsid w:val="001125B9"/>
    <w:rsid w:val="001127C9"/>
    <w:rsid w:val="00112E56"/>
    <w:rsid w:val="00112FA6"/>
    <w:rsid w:val="00113620"/>
    <w:rsid w:val="00113680"/>
    <w:rsid w:val="0011390D"/>
    <w:rsid w:val="00113CD8"/>
    <w:rsid w:val="00113D62"/>
    <w:rsid w:val="00113E62"/>
    <w:rsid w:val="00114498"/>
    <w:rsid w:val="00114865"/>
    <w:rsid w:val="001148D4"/>
    <w:rsid w:val="00114B91"/>
    <w:rsid w:val="0011517C"/>
    <w:rsid w:val="00115225"/>
    <w:rsid w:val="0011541D"/>
    <w:rsid w:val="00115B88"/>
    <w:rsid w:val="00115E80"/>
    <w:rsid w:val="001162EE"/>
    <w:rsid w:val="0011653E"/>
    <w:rsid w:val="001166C9"/>
    <w:rsid w:val="00116718"/>
    <w:rsid w:val="00116BF4"/>
    <w:rsid w:val="00117228"/>
    <w:rsid w:val="0011734F"/>
    <w:rsid w:val="001176F3"/>
    <w:rsid w:val="00117C85"/>
    <w:rsid w:val="00117F3A"/>
    <w:rsid w:val="00120CC8"/>
    <w:rsid w:val="0012158E"/>
    <w:rsid w:val="00121C13"/>
    <w:rsid w:val="00121D30"/>
    <w:rsid w:val="00121E46"/>
    <w:rsid w:val="00121E6A"/>
    <w:rsid w:val="001223B0"/>
    <w:rsid w:val="00122DA4"/>
    <w:rsid w:val="00122E29"/>
    <w:rsid w:val="00123099"/>
    <w:rsid w:val="0012331E"/>
    <w:rsid w:val="0012349F"/>
    <w:rsid w:val="001234A9"/>
    <w:rsid w:val="00123659"/>
    <w:rsid w:val="00123C4A"/>
    <w:rsid w:val="001245FB"/>
    <w:rsid w:val="0012464F"/>
    <w:rsid w:val="00124703"/>
    <w:rsid w:val="001256C2"/>
    <w:rsid w:val="001257E2"/>
    <w:rsid w:val="00125993"/>
    <w:rsid w:val="00125A25"/>
    <w:rsid w:val="00125BD4"/>
    <w:rsid w:val="00125D30"/>
    <w:rsid w:val="00126081"/>
    <w:rsid w:val="001267F5"/>
    <w:rsid w:val="00126F02"/>
    <w:rsid w:val="0012713C"/>
    <w:rsid w:val="00127630"/>
    <w:rsid w:val="00127637"/>
    <w:rsid w:val="00130384"/>
    <w:rsid w:val="001312B7"/>
    <w:rsid w:val="001312E0"/>
    <w:rsid w:val="001313BC"/>
    <w:rsid w:val="00131858"/>
    <w:rsid w:val="00131ED7"/>
    <w:rsid w:val="001322A8"/>
    <w:rsid w:val="00132F6A"/>
    <w:rsid w:val="00133359"/>
    <w:rsid w:val="00133663"/>
    <w:rsid w:val="00133913"/>
    <w:rsid w:val="0013398E"/>
    <w:rsid w:val="00133B65"/>
    <w:rsid w:val="00133BF3"/>
    <w:rsid w:val="00134186"/>
    <w:rsid w:val="0013445E"/>
    <w:rsid w:val="00134A12"/>
    <w:rsid w:val="00134D5D"/>
    <w:rsid w:val="00135217"/>
    <w:rsid w:val="00135390"/>
    <w:rsid w:val="001353D2"/>
    <w:rsid w:val="00135862"/>
    <w:rsid w:val="001358C5"/>
    <w:rsid w:val="001358F0"/>
    <w:rsid w:val="00135A36"/>
    <w:rsid w:val="00135A68"/>
    <w:rsid w:val="00135CE1"/>
    <w:rsid w:val="00135E22"/>
    <w:rsid w:val="001360D0"/>
    <w:rsid w:val="0013662C"/>
    <w:rsid w:val="00137023"/>
    <w:rsid w:val="0013712A"/>
    <w:rsid w:val="00137370"/>
    <w:rsid w:val="00137521"/>
    <w:rsid w:val="00137E42"/>
    <w:rsid w:val="00140203"/>
    <w:rsid w:val="00140221"/>
    <w:rsid w:val="0014030C"/>
    <w:rsid w:val="001407E6"/>
    <w:rsid w:val="00140830"/>
    <w:rsid w:val="00140D6F"/>
    <w:rsid w:val="00140DCB"/>
    <w:rsid w:val="00140E96"/>
    <w:rsid w:val="00140F40"/>
    <w:rsid w:val="00141618"/>
    <w:rsid w:val="00141A9E"/>
    <w:rsid w:val="00141C7F"/>
    <w:rsid w:val="00141E4B"/>
    <w:rsid w:val="00141E7C"/>
    <w:rsid w:val="0014221A"/>
    <w:rsid w:val="0014228D"/>
    <w:rsid w:val="001427FC"/>
    <w:rsid w:val="00142F24"/>
    <w:rsid w:val="00142F8F"/>
    <w:rsid w:val="00144962"/>
    <w:rsid w:val="00145519"/>
    <w:rsid w:val="00145B26"/>
    <w:rsid w:val="0014653E"/>
    <w:rsid w:val="00146A06"/>
    <w:rsid w:val="00146CA9"/>
    <w:rsid w:val="00146D13"/>
    <w:rsid w:val="0014700F"/>
    <w:rsid w:val="001477D1"/>
    <w:rsid w:val="00147BEF"/>
    <w:rsid w:val="00147CD8"/>
    <w:rsid w:val="00147E45"/>
    <w:rsid w:val="00150114"/>
    <w:rsid w:val="00150594"/>
    <w:rsid w:val="001505ED"/>
    <w:rsid w:val="00150686"/>
    <w:rsid w:val="00150944"/>
    <w:rsid w:val="001509E0"/>
    <w:rsid w:val="00151163"/>
    <w:rsid w:val="0015138B"/>
    <w:rsid w:val="001518C0"/>
    <w:rsid w:val="00152462"/>
    <w:rsid w:val="0015335C"/>
    <w:rsid w:val="001534BD"/>
    <w:rsid w:val="0015370F"/>
    <w:rsid w:val="0015414B"/>
    <w:rsid w:val="00154B08"/>
    <w:rsid w:val="00154C04"/>
    <w:rsid w:val="00154DF9"/>
    <w:rsid w:val="001551D2"/>
    <w:rsid w:val="00155599"/>
    <w:rsid w:val="0015577A"/>
    <w:rsid w:val="00155860"/>
    <w:rsid w:val="0015598C"/>
    <w:rsid w:val="00155A03"/>
    <w:rsid w:val="00155B81"/>
    <w:rsid w:val="00155FFF"/>
    <w:rsid w:val="0015661F"/>
    <w:rsid w:val="001570DE"/>
    <w:rsid w:val="0015771B"/>
    <w:rsid w:val="001577C5"/>
    <w:rsid w:val="00157915"/>
    <w:rsid w:val="00160193"/>
    <w:rsid w:val="00160899"/>
    <w:rsid w:val="0016144B"/>
    <w:rsid w:val="00161543"/>
    <w:rsid w:val="00161F7B"/>
    <w:rsid w:val="001621DF"/>
    <w:rsid w:val="001625C6"/>
    <w:rsid w:val="00162D84"/>
    <w:rsid w:val="001630F1"/>
    <w:rsid w:val="001631A5"/>
    <w:rsid w:val="001631EA"/>
    <w:rsid w:val="00163519"/>
    <w:rsid w:val="00163687"/>
    <w:rsid w:val="00163831"/>
    <w:rsid w:val="00163A7C"/>
    <w:rsid w:val="00163BA8"/>
    <w:rsid w:val="00164107"/>
    <w:rsid w:val="00164152"/>
    <w:rsid w:val="001642FC"/>
    <w:rsid w:val="0016496B"/>
    <w:rsid w:val="00164C3A"/>
    <w:rsid w:val="00165107"/>
    <w:rsid w:val="00165414"/>
    <w:rsid w:val="001656A6"/>
    <w:rsid w:val="00165C97"/>
    <w:rsid w:val="00166339"/>
    <w:rsid w:val="001665B2"/>
    <w:rsid w:val="00166B7E"/>
    <w:rsid w:val="00167408"/>
    <w:rsid w:val="00167944"/>
    <w:rsid w:val="00170546"/>
    <w:rsid w:val="0017057E"/>
    <w:rsid w:val="00170B4D"/>
    <w:rsid w:val="0017117D"/>
    <w:rsid w:val="00171F4A"/>
    <w:rsid w:val="00172318"/>
    <w:rsid w:val="00172692"/>
    <w:rsid w:val="001729CE"/>
    <w:rsid w:val="00172C3F"/>
    <w:rsid w:val="00172F6E"/>
    <w:rsid w:val="001730C5"/>
    <w:rsid w:val="00173147"/>
    <w:rsid w:val="0017320C"/>
    <w:rsid w:val="0017419A"/>
    <w:rsid w:val="001742CB"/>
    <w:rsid w:val="001743E2"/>
    <w:rsid w:val="001745F8"/>
    <w:rsid w:val="001747FA"/>
    <w:rsid w:val="00174B60"/>
    <w:rsid w:val="00174D39"/>
    <w:rsid w:val="00174D4F"/>
    <w:rsid w:val="001750EE"/>
    <w:rsid w:val="001753C6"/>
    <w:rsid w:val="00175419"/>
    <w:rsid w:val="001756D4"/>
    <w:rsid w:val="00176232"/>
    <w:rsid w:val="00176C97"/>
    <w:rsid w:val="001773FD"/>
    <w:rsid w:val="0017778C"/>
    <w:rsid w:val="00177D11"/>
    <w:rsid w:val="00177FC5"/>
    <w:rsid w:val="00180227"/>
    <w:rsid w:val="001817C8"/>
    <w:rsid w:val="0018191B"/>
    <w:rsid w:val="00181959"/>
    <w:rsid w:val="00181CB7"/>
    <w:rsid w:val="0018229C"/>
    <w:rsid w:val="0018347F"/>
    <w:rsid w:val="001834D9"/>
    <w:rsid w:val="001838CF"/>
    <w:rsid w:val="00183A02"/>
    <w:rsid w:val="00183E55"/>
    <w:rsid w:val="00184439"/>
    <w:rsid w:val="00184F27"/>
    <w:rsid w:val="00184FEC"/>
    <w:rsid w:val="0018542B"/>
    <w:rsid w:val="0018572F"/>
    <w:rsid w:val="00185F53"/>
    <w:rsid w:val="00186352"/>
    <w:rsid w:val="001868EE"/>
    <w:rsid w:val="00186977"/>
    <w:rsid w:val="001871AB"/>
    <w:rsid w:val="00187238"/>
    <w:rsid w:val="001872A4"/>
    <w:rsid w:val="001877E2"/>
    <w:rsid w:val="001878DF"/>
    <w:rsid w:val="00187F0C"/>
    <w:rsid w:val="00190097"/>
    <w:rsid w:val="001901D7"/>
    <w:rsid w:val="00190B2B"/>
    <w:rsid w:val="00190D4D"/>
    <w:rsid w:val="00190E48"/>
    <w:rsid w:val="001911E0"/>
    <w:rsid w:val="0019157F"/>
    <w:rsid w:val="00191973"/>
    <w:rsid w:val="0019258D"/>
    <w:rsid w:val="00192A53"/>
    <w:rsid w:val="00192D92"/>
    <w:rsid w:val="00192FD6"/>
    <w:rsid w:val="001930B6"/>
    <w:rsid w:val="001930FC"/>
    <w:rsid w:val="00193749"/>
    <w:rsid w:val="00193B76"/>
    <w:rsid w:val="00194382"/>
    <w:rsid w:val="0019443B"/>
    <w:rsid w:val="001947FE"/>
    <w:rsid w:val="001949BC"/>
    <w:rsid w:val="00194BA1"/>
    <w:rsid w:val="00194BF0"/>
    <w:rsid w:val="0019544A"/>
    <w:rsid w:val="001954CB"/>
    <w:rsid w:val="00195729"/>
    <w:rsid w:val="00195791"/>
    <w:rsid w:val="00195F79"/>
    <w:rsid w:val="001961C9"/>
    <w:rsid w:val="0019691D"/>
    <w:rsid w:val="0019725D"/>
    <w:rsid w:val="0019739F"/>
    <w:rsid w:val="001977AE"/>
    <w:rsid w:val="00197CAD"/>
    <w:rsid w:val="00197E8D"/>
    <w:rsid w:val="00197F06"/>
    <w:rsid w:val="001A0251"/>
    <w:rsid w:val="001A060F"/>
    <w:rsid w:val="001A0E5E"/>
    <w:rsid w:val="001A0F55"/>
    <w:rsid w:val="001A17FA"/>
    <w:rsid w:val="001A1F30"/>
    <w:rsid w:val="001A20E3"/>
    <w:rsid w:val="001A22FE"/>
    <w:rsid w:val="001A2668"/>
    <w:rsid w:val="001A26F3"/>
    <w:rsid w:val="001A2AC5"/>
    <w:rsid w:val="001A3129"/>
    <w:rsid w:val="001A3663"/>
    <w:rsid w:val="001A3AED"/>
    <w:rsid w:val="001A3BA4"/>
    <w:rsid w:val="001A436A"/>
    <w:rsid w:val="001A45C8"/>
    <w:rsid w:val="001A4985"/>
    <w:rsid w:val="001A4FD4"/>
    <w:rsid w:val="001A4FED"/>
    <w:rsid w:val="001A5F8D"/>
    <w:rsid w:val="001A63F7"/>
    <w:rsid w:val="001A672E"/>
    <w:rsid w:val="001A6C0A"/>
    <w:rsid w:val="001A6D1F"/>
    <w:rsid w:val="001A7062"/>
    <w:rsid w:val="001A70DF"/>
    <w:rsid w:val="001A75B4"/>
    <w:rsid w:val="001A7B91"/>
    <w:rsid w:val="001A7FC2"/>
    <w:rsid w:val="001B07CA"/>
    <w:rsid w:val="001B0E37"/>
    <w:rsid w:val="001B0E62"/>
    <w:rsid w:val="001B161E"/>
    <w:rsid w:val="001B1859"/>
    <w:rsid w:val="001B1C31"/>
    <w:rsid w:val="001B1D1A"/>
    <w:rsid w:val="001B1EA8"/>
    <w:rsid w:val="001B1F94"/>
    <w:rsid w:val="001B23FF"/>
    <w:rsid w:val="001B2687"/>
    <w:rsid w:val="001B2810"/>
    <w:rsid w:val="001B2E8C"/>
    <w:rsid w:val="001B2EDF"/>
    <w:rsid w:val="001B306B"/>
    <w:rsid w:val="001B354D"/>
    <w:rsid w:val="001B3C4F"/>
    <w:rsid w:val="001B3EF7"/>
    <w:rsid w:val="001B410E"/>
    <w:rsid w:val="001B43B3"/>
    <w:rsid w:val="001B4564"/>
    <w:rsid w:val="001B4610"/>
    <w:rsid w:val="001B49A6"/>
    <w:rsid w:val="001B4CF3"/>
    <w:rsid w:val="001B5348"/>
    <w:rsid w:val="001B535A"/>
    <w:rsid w:val="001B536D"/>
    <w:rsid w:val="001B58C9"/>
    <w:rsid w:val="001B5918"/>
    <w:rsid w:val="001B5E3D"/>
    <w:rsid w:val="001B6148"/>
    <w:rsid w:val="001B62D1"/>
    <w:rsid w:val="001B6D86"/>
    <w:rsid w:val="001B6FE6"/>
    <w:rsid w:val="001B72C1"/>
    <w:rsid w:val="001B76C9"/>
    <w:rsid w:val="001B7B94"/>
    <w:rsid w:val="001B7DA6"/>
    <w:rsid w:val="001C0173"/>
    <w:rsid w:val="001C10A2"/>
    <w:rsid w:val="001C14E7"/>
    <w:rsid w:val="001C2375"/>
    <w:rsid w:val="001C2442"/>
    <w:rsid w:val="001C27D6"/>
    <w:rsid w:val="001C2A52"/>
    <w:rsid w:val="001C3064"/>
    <w:rsid w:val="001C3361"/>
    <w:rsid w:val="001C3370"/>
    <w:rsid w:val="001C348E"/>
    <w:rsid w:val="001C3977"/>
    <w:rsid w:val="001C3B14"/>
    <w:rsid w:val="001C3DAB"/>
    <w:rsid w:val="001C45C9"/>
    <w:rsid w:val="001C460B"/>
    <w:rsid w:val="001C49BE"/>
    <w:rsid w:val="001C4A5C"/>
    <w:rsid w:val="001C4AF6"/>
    <w:rsid w:val="001C4C43"/>
    <w:rsid w:val="001C55EF"/>
    <w:rsid w:val="001C5766"/>
    <w:rsid w:val="001C5CD8"/>
    <w:rsid w:val="001C5F06"/>
    <w:rsid w:val="001C6013"/>
    <w:rsid w:val="001C60CC"/>
    <w:rsid w:val="001C6508"/>
    <w:rsid w:val="001C6D42"/>
    <w:rsid w:val="001C7D35"/>
    <w:rsid w:val="001D0207"/>
    <w:rsid w:val="001D060C"/>
    <w:rsid w:val="001D066B"/>
    <w:rsid w:val="001D06B3"/>
    <w:rsid w:val="001D07E5"/>
    <w:rsid w:val="001D0CAC"/>
    <w:rsid w:val="001D0E0A"/>
    <w:rsid w:val="001D1017"/>
    <w:rsid w:val="001D1203"/>
    <w:rsid w:val="001D123C"/>
    <w:rsid w:val="001D1D38"/>
    <w:rsid w:val="001D1F4A"/>
    <w:rsid w:val="001D1F7E"/>
    <w:rsid w:val="001D2143"/>
    <w:rsid w:val="001D2810"/>
    <w:rsid w:val="001D287E"/>
    <w:rsid w:val="001D291A"/>
    <w:rsid w:val="001D2AF8"/>
    <w:rsid w:val="001D2D7D"/>
    <w:rsid w:val="001D2E9B"/>
    <w:rsid w:val="001D303B"/>
    <w:rsid w:val="001D3B61"/>
    <w:rsid w:val="001D3D54"/>
    <w:rsid w:val="001D4694"/>
    <w:rsid w:val="001D4B34"/>
    <w:rsid w:val="001D4C7A"/>
    <w:rsid w:val="001D53E0"/>
    <w:rsid w:val="001D59CD"/>
    <w:rsid w:val="001D5AEA"/>
    <w:rsid w:val="001D62A7"/>
    <w:rsid w:val="001D64BF"/>
    <w:rsid w:val="001D721C"/>
    <w:rsid w:val="001D7554"/>
    <w:rsid w:val="001E01C8"/>
    <w:rsid w:val="001E10C2"/>
    <w:rsid w:val="001E1841"/>
    <w:rsid w:val="001E18D9"/>
    <w:rsid w:val="001E1B62"/>
    <w:rsid w:val="001E231E"/>
    <w:rsid w:val="001E2C21"/>
    <w:rsid w:val="001E2F7A"/>
    <w:rsid w:val="001E2FF7"/>
    <w:rsid w:val="001E3031"/>
    <w:rsid w:val="001E30F6"/>
    <w:rsid w:val="001E3120"/>
    <w:rsid w:val="001E3343"/>
    <w:rsid w:val="001E33AA"/>
    <w:rsid w:val="001E34B4"/>
    <w:rsid w:val="001E34DB"/>
    <w:rsid w:val="001E38B4"/>
    <w:rsid w:val="001E3BD4"/>
    <w:rsid w:val="001E3EB3"/>
    <w:rsid w:val="001E4032"/>
    <w:rsid w:val="001E404C"/>
    <w:rsid w:val="001E410C"/>
    <w:rsid w:val="001E413D"/>
    <w:rsid w:val="001E461B"/>
    <w:rsid w:val="001E4CE1"/>
    <w:rsid w:val="001E5299"/>
    <w:rsid w:val="001E5643"/>
    <w:rsid w:val="001E56C7"/>
    <w:rsid w:val="001E59FD"/>
    <w:rsid w:val="001E5A00"/>
    <w:rsid w:val="001E5D5C"/>
    <w:rsid w:val="001E601B"/>
    <w:rsid w:val="001E62E2"/>
    <w:rsid w:val="001E63CA"/>
    <w:rsid w:val="001E64A1"/>
    <w:rsid w:val="001E670E"/>
    <w:rsid w:val="001E6B13"/>
    <w:rsid w:val="001E6DED"/>
    <w:rsid w:val="001E78E7"/>
    <w:rsid w:val="001E7B5F"/>
    <w:rsid w:val="001E7C6D"/>
    <w:rsid w:val="001F01EE"/>
    <w:rsid w:val="001F0233"/>
    <w:rsid w:val="001F02D3"/>
    <w:rsid w:val="001F0D5E"/>
    <w:rsid w:val="001F1400"/>
    <w:rsid w:val="001F257A"/>
    <w:rsid w:val="001F2906"/>
    <w:rsid w:val="001F2939"/>
    <w:rsid w:val="001F2A26"/>
    <w:rsid w:val="001F2C07"/>
    <w:rsid w:val="001F2DCB"/>
    <w:rsid w:val="001F31C1"/>
    <w:rsid w:val="001F33F6"/>
    <w:rsid w:val="001F39DB"/>
    <w:rsid w:val="001F3D95"/>
    <w:rsid w:val="001F4ACE"/>
    <w:rsid w:val="001F4B2E"/>
    <w:rsid w:val="001F4F14"/>
    <w:rsid w:val="001F4F3C"/>
    <w:rsid w:val="001F501A"/>
    <w:rsid w:val="001F5BEA"/>
    <w:rsid w:val="001F5C37"/>
    <w:rsid w:val="001F6044"/>
    <w:rsid w:val="001F621A"/>
    <w:rsid w:val="001F6279"/>
    <w:rsid w:val="001F79B3"/>
    <w:rsid w:val="001F7A7A"/>
    <w:rsid w:val="00200069"/>
    <w:rsid w:val="00200754"/>
    <w:rsid w:val="00200CC3"/>
    <w:rsid w:val="002013C5"/>
    <w:rsid w:val="00201685"/>
    <w:rsid w:val="00201BE9"/>
    <w:rsid w:val="0020226C"/>
    <w:rsid w:val="0020226E"/>
    <w:rsid w:val="00202296"/>
    <w:rsid w:val="002023D7"/>
    <w:rsid w:val="00202425"/>
    <w:rsid w:val="002029F6"/>
    <w:rsid w:val="00202BA2"/>
    <w:rsid w:val="00202C59"/>
    <w:rsid w:val="0020316E"/>
    <w:rsid w:val="0020340E"/>
    <w:rsid w:val="002039AE"/>
    <w:rsid w:val="00203A72"/>
    <w:rsid w:val="00203EAF"/>
    <w:rsid w:val="00204923"/>
    <w:rsid w:val="00204BE7"/>
    <w:rsid w:val="0020518B"/>
    <w:rsid w:val="0020594D"/>
    <w:rsid w:val="00205CD6"/>
    <w:rsid w:val="00205FED"/>
    <w:rsid w:val="002068D3"/>
    <w:rsid w:val="00206D85"/>
    <w:rsid w:val="00206F6E"/>
    <w:rsid w:val="002072B7"/>
    <w:rsid w:val="00207730"/>
    <w:rsid w:val="002077D6"/>
    <w:rsid w:val="002079BC"/>
    <w:rsid w:val="0021055B"/>
    <w:rsid w:val="0021067D"/>
    <w:rsid w:val="00211350"/>
    <w:rsid w:val="00211894"/>
    <w:rsid w:val="002120F2"/>
    <w:rsid w:val="0021243D"/>
    <w:rsid w:val="002125C3"/>
    <w:rsid w:val="00212A48"/>
    <w:rsid w:val="00212D72"/>
    <w:rsid w:val="0021399F"/>
    <w:rsid w:val="00213F76"/>
    <w:rsid w:val="0021406B"/>
    <w:rsid w:val="0021429E"/>
    <w:rsid w:val="0021476A"/>
    <w:rsid w:val="002147AE"/>
    <w:rsid w:val="00215103"/>
    <w:rsid w:val="002154CA"/>
    <w:rsid w:val="002156DC"/>
    <w:rsid w:val="0021578D"/>
    <w:rsid w:val="0021593F"/>
    <w:rsid w:val="00216277"/>
    <w:rsid w:val="002165C2"/>
    <w:rsid w:val="002166B8"/>
    <w:rsid w:val="002167F4"/>
    <w:rsid w:val="00216AE5"/>
    <w:rsid w:val="00216E54"/>
    <w:rsid w:val="00216F96"/>
    <w:rsid w:val="00217363"/>
    <w:rsid w:val="002175B7"/>
    <w:rsid w:val="002176C3"/>
    <w:rsid w:val="002178A9"/>
    <w:rsid w:val="00217DA2"/>
    <w:rsid w:val="00217EE5"/>
    <w:rsid w:val="00217FD7"/>
    <w:rsid w:val="002203D4"/>
    <w:rsid w:val="00220735"/>
    <w:rsid w:val="00220782"/>
    <w:rsid w:val="002212C1"/>
    <w:rsid w:val="00221358"/>
    <w:rsid w:val="00221707"/>
    <w:rsid w:val="00221B20"/>
    <w:rsid w:val="00221EB6"/>
    <w:rsid w:val="00221F71"/>
    <w:rsid w:val="00221FA1"/>
    <w:rsid w:val="0022232E"/>
    <w:rsid w:val="0022234A"/>
    <w:rsid w:val="002229AD"/>
    <w:rsid w:val="002232AA"/>
    <w:rsid w:val="0022369D"/>
    <w:rsid w:val="00223AE0"/>
    <w:rsid w:val="00223B78"/>
    <w:rsid w:val="00223B9F"/>
    <w:rsid w:val="00224100"/>
    <w:rsid w:val="00224358"/>
    <w:rsid w:val="0022473C"/>
    <w:rsid w:val="00224808"/>
    <w:rsid w:val="00224D3A"/>
    <w:rsid w:val="00224DA1"/>
    <w:rsid w:val="00225125"/>
    <w:rsid w:val="00225511"/>
    <w:rsid w:val="002255E5"/>
    <w:rsid w:val="002257A3"/>
    <w:rsid w:val="00225FBB"/>
    <w:rsid w:val="00226377"/>
    <w:rsid w:val="00226A4B"/>
    <w:rsid w:val="002270B7"/>
    <w:rsid w:val="00227D79"/>
    <w:rsid w:val="00230CB8"/>
    <w:rsid w:val="00231241"/>
    <w:rsid w:val="002312D9"/>
    <w:rsid w:val="00231535"/>
    <w:rsid w:val="00231801"/>
    <w:rsid w:val="00231887"/>
    <w:rsid w:val="00231E45"/>
    <w:rsid w:val="00232153"/>
    <w:rsid w:val="002322D7"/>
    <w:rsid w:val="002328F0"/>
    <w:rsid w:val="002329CE"/>
    <w:rsid w:val="00232E1F"/>
    <w:rsid w:val="00232F39"/>
    <w:rsid w:val="002332A2"/>
    <w:rsid w:val="00233DAA"/>
    <w:rsid w:val="00234A4E"/>
    <w:rsid w:val="00234D41"/>
    <w:rsid w:val="00234E12"/>
    <w:rsid w:val="0023577A"/>
    <w:rsid w:val="00235F1D"/>
    <w:rsid w:val="00235F5C"/>
    <w:rsid w:val="00236090"/>
    <w:rsid w:val="00236F1E"/>
    <w:rsid w:val="0023714E"/>
    <w:rsid w:val="0023759A"/>
    <w:rsid w:val="002401FE"/>
    <w:rsid w:val="0024148A"/>
    <w:rsid w:val="00241B4B"/>
    <w:rsid w:val="00241DD3"/>
    <w:rsid w:val="00242120"/>
    <w:rsid w:val="002423EE"/>
    <w:rsid w:val="0024270B"/>
    <w:rsid w:val="00242AC2"/>
    <w:rsid w:val="00242BC6"/>
    <w:rsid w:val="00242C3A"/>
    <w:rsid w:val="00242FBD"/>
    <w:rsid w:val="00243438"/>
    <w:rsid w:val="002435A6"/>
    <w:rsid w:val="00243909"/>
    <w:rsid w:val="00243AB0"/>
    <w:rsid w:val="00243D71"/>
    <w:rsid w:val="00244158"/>
    <w:rsid w:val="00244B85"/>
    <w:rsid w:val="0024502D"/>
    <w:rsid w:val="00245078"/>
    <w:rsid w:val="00245218"/>
    <w:rsid w:val="00245CCD"/>
    <w:rsid w:val="00246057"/>
    <w:rsid w:val="002460FB"/>
    <w:rsid w:val="002461A6"/>
    <w:rsid w:val="0024622B"/>
    <w:rsid w:val="002464A4"/>
    <w:rsid w:val="00247363"/>
    <w:rsid w:val="00247386"/>
    <w:rsid w:val="002479BD"/>
    <w:rsid w:val="00247BB8"/>
    <w:rsid w:val="0025027E"/>
    <w:rsid w:val="00250C35"/>
    <w:rsid w:val="00250C75"/>
    <w:rsid w:val="00250DBF"/>
    <w:rsid w:val="00251203"/>
    <w:rsid w:val="002513CB"/>
    <w:rsid w:val="00251B37"/>
    <w:rsid w:val="00251E37"/>
    <w:rsid w:val="00251FA3"/>
    <w:rsid w:val="00252019"/>
    <w:rsid w:val="002524E3"/>
    <w:rsid w:val="002525B7"/>
    <w:rsid w:val="00252A35"/>
    <w:rsid w:val="00252AEB"/>
    <w:rsid w:val="00252B9D"/>
    <w:rsid w:val="00253255"/>
    <w:rsid w:val="0025357B"/>
    <w:rsid w:val="002540AE"/>
    <w:rsid w:val="002550FD"/>
    <w:rsid w:val="00255A0E"/>
    <w:rsid w:val="00255B83"/>
    <w:rsid w:val="00255CCA"/>
    <w:rsid w:val="00256B31"/>
    <w:rsid w:val="00256D2F"/>
    <w:rsid w:val="00256EAE"/>
    <w:rsid w:val="00257269"/>
    <w:rsid w:val="0025737F"/>
    <w:rsid w:val="00257BA7"/>
    <w:rsid w:val="00257D43"/>
    <w:rsid w:val="00257EB9"/>
    <w:rsid w:val="00257FA3"/>
    <w:rsid w:val="002600C6"/>
    <w:rsid w:val="0026028D"/>
    <w:rsid w:val="00260644"/>
    <w:rsid w:val="00261222"/>
    <w:rsid w:val="0026187A"/>
    <w:rsid w:val="002618AD"/>
    <w:rsid w:val="002618CA"/>
    <w:rsid w:val="00261999"/>
    <w:rsid w:val="00261F32"/>
    <w:rsid w:val="00261F9F"/>
    <w:rsid w:val="002623DC"/>
    <w:rsid w:val="0026298B"/>
    <w:rsid w:val="00262A13"/>
    <w:rsid w:val="00263201"/>
    <w:rsid w:val="0026337D"/>
    <w:rsid w:val="002638F2"/>
    <w:rsid w:val="00263965"/>
    <w:rsid w:val="00263A7F"/>
    <w:rsid w:val="00264A16"/>
    <w:rsid w:val="00264D87"/>
    <w:rsid w:val="00264F4C"/>
    <w:rsid w:val="00265141"/>
    <w:rsid w:val="00265556"/>
    <w:rsid w:val="0026607E"/>
    <w:rsid w:val="00266487"/>
    <w:rsid w:val="00266598"/>
    <w:rsid w:val="0026667F"/>
    <w:rsid w:val="00266F3D"/>
    <w:rsid w:val="002670D3"/>
    <w:rsid w:val="00267737"/>
    <w:rsid w:val="0026780B"/>
    <w:rsid w:val="00267A24"/>
    <w:rsid w:val="00267A63"/>
    <w:rsid w:val="00267CCB"/>
    <w:rsid w:val="002702E7"/>
    <w:rsid w:val="0027095A"/>
    <w:rsid w:val="0027095D"/>
    <w:rsid w:val="00270A3F"/>
    <w:rsid w:val="00270D35"/>
    <w:rsid w:val="00270E53"/>
    <w:rsid w:val="00271446"/>
    <w:rsid w:val="002719AB"/>
    <w:rsid w:val="00271C01"/>
    <w:rsid w:val="00272A05"/>
    <w:rsid w:val="00272A4F"/>
    <w:rsid w:val="00272B09"/>
    <w:rsid w:val="00272B13"/>
    <w:rsid w:val="00272EA2"/>
    <w:rsid w:val="00273CA4"/>
    <w:rsid w:val="0027403F"/>
    <w:rsid w:val="002741D8"/>
    <w:rsid w:val="0027424E"/>
    <w:rsid w:val="0027425D"/>
    <w:rsid w:val="0027468B"/>
    <w:rsid w:val="00274B34"/>
    <w:rsid w:val="00274CB3"/>
    <w:rsid w:val="00274D34"/>
    <w:rsid w:val="002753BA"/>
    <w:rsid w:val="00275607"/>
    <w:rsid w:val="0027570B"/>
    <w:rsid w:val="00275871"/>
    <w:rsid w:val="00275B07"/>
    <w:rsid w:val="00275EAA"/>
    <w:rsid w:val="00276647"/>
    <w:rsid w:val="0027695D"/>
    <w:rsid w:val="00276AF6"/>
    <w:rsid w:val="002774AF"/>
    <w:rsid w:val="0027779A"/>
    <w:rsid w:val="00277969"/>
    <w:rsid w:val="00277B56"/>
    <w:rsid w:val="00280309"/>
    <w:rsid w:val="002806FE"/>
    <w:rsid w:val="00280951"/>
    <w:rsid w:val="00280C70"/>
    <w:rsid w:val="00281341"/>
    <w:rsid w:val="00281A01"/>
    <w:rsid w:val="00281B68"/>
    <w:rsid w:val="00281C9C"/>
    <w:rsid w:val="002821E8"/>
    <w:rsid w:val="002829D3"/>
    <w:rsid w:val="00282A74"/>
    <w:rsid w:val="00282AF3"/>
    <w:rsid w:val="00282B7D"/>
    <w:rsid w:val="002830B1"/>
    <w:rsid w:val="0028318F"/>
    <w:rsid w:val="0028361A"/>
    <w:rsid w:val="0028378C"/>
    <w:rsid w:val="002837E2"/>
    <w:rsid w:val="00283AC0"/>
    <w:rsid w:val="00283F69"/>
    <w:rsid w:val="00284196"/>
    <w:rsid w:val="002841BF"/>
    <w:rsid w:val="002849D4"/>
    <w:rsid w:val="00284EBB"/>
    <w:rsid w:val="002858C2"/>
    <w:rsid w:val="00285B62"/>
    <w:rsid w:val="0028629E"/>
    <w:rsid w:val="002866A0"/>
    <w:rsid w:val="002869D6"/>
    <w:rsid w:val="00286AE5"/>
    <w:rsid w:val="00286CBA"/>
    <w:rsid w:val="002875E3"/>
    <w:rsid w:val="00287B0E"/>
    <w:rsid w:val="00287DE8"/>
    <w:rsid w:val="00287E4F"/>
    <w:rsid w:val="002905BF"/>
    <w:rsid w:val="002905DB"/>
    <w:rsid w:val="0029114B"/>
    <w:rsid w:val="00291D0F"/>
    <w:rsid w:val="00292143"/>
    <w:rsid w:val="00292896"/>
    <w:rsid w:val="00292BCA"/>
    <w:rsid w:val="002936C4"/>
    <w:rsid w:val="00293C9A"/>
    <w:rsid w:val="00293E67"/>
    <w:rsid w:val="0029446D"/>
    <w:rsid w:val="0029489F"/>
    <w:rsid w:val="0029519C"/>
    <w:rsid w:val="00295400"/>
    <w:rsid w:val="00295496"/>
    <w:rsid w:val="00295601"/>
    <w:rsid w:val="002956FB"/>
    <w:rsid w:val="00295C84"/>
    <w:rsid w:val="002962AB"/>
    <w:rsid w:val="002964B2"/>
    <w:rsid w:val="002965AC"/>
    <w:rsid w:val="00296851"/>
    <w:rsid w:val="002968D5"/>
    <w:rsid w:val="002972C1"/>
    <w:rsid w:val="00297AC9"/>
    <w:rsid w:val="00297FF8"/>
    <w:rsid w:val="002A00C2"/>
    <w:rsid w:val="002A114D"/>
    <w:rsid w:val="002A171F"/>
    <w:rsid w:val="002A1958"/>
    <w:rsid w:val="002A19F5"/>
    <w:rsid w:val="002A1D2F"/>
    <w:rsid w:val="002A1E5C"/>
    <w:rsid w:val="002A1EB1"/>
    <w:rsid w:val="002A2697"/>
    <w:rsid w:val="002A2997"/>
    <w:rsid w:val="002A29FC"/>
    <w:rsid w:val="002A2AC0"/>
    <w:rsid w:val="002A2DC4"/>
    <w:rsid w:val="002A330D"/>
    <w:rsid w:val="002A3AA0"/>
    <w:rsid w:val="002A3BD4"/>
    <w:rsid w:val="002A3F28"/>
    <w:rsid w:val="002A3F35"/>
    <w:rsid w:val="002A4883"/>
    <w:rsid w:val="002A4999"/>
    <w:rsid w:val="002A4BC3"/>
    <w:rsid w:val="002A55CC"/>
    <w:rsid w:val="002A576E"/>
    <w:rsid w:val="002A5A05"/>
    <w:rsid w:val="002A5D08"/>
    <w:rsid w:val="002A5D3D"/>
    <w:rsid w:val="002A691A"/>
    <w:rsid w:val="002A7047"/>
    <w:rsid w:val="002A7515"/>
    <w:rsid w:val="002A765B"/>
    <w:rsid w:val="002A78F1"/>
    <w:rsid w:val="002A7E21"/>
    <w:rsid w:val="002A7F72"/>
    <w:rsid w:val="002B04D1"/>
    <w:rsid w:val="002B05A4"/>
    <w:rsid w:val="002B0B08"/>
    <w:rsid w:val="002B0B56"/>
    <w:rsid w:val="002B0E2F"/>
    <w:rsid w:val="002B101F"/>
    <w:rsid w:val="002B10AD"/>
    <w:rsid w:val="002B1892"/>
    <w:rsid w:val="002B1A03"/>
    <w:rsid w:val="002B1D15"/>
    <w:rsid w:val="002B2005"/>
    <w:rsid w:val="002B24F8"/>
    <w:rsid w:val="002B2A97"/>
    <w:rsid w:val="002B2D2B"/>
    <w:rsid w:val="002B2D73"/>
    <w:rsid w:val="002B30E1"/>
    <w:rsid w:val="002B3332"/>
    <w:rsid w:val="002B333A"/>
    <w:rsid w:val="002B3730"/>
    <w:rsid w:val="002B39AE"/>
    <w:rsid w:val="002B3D67"/>
    <w:rsid w:val="002B3EF8"/>
    <w:rsid w:val="002B412B"/>
    <w:rsid w:val="002B4154"/>
    <w:rsid w:val="002B41BA"/>
    <w:rsid w:val="002B4491"/>
    <w:rsid w:val="002B44E1"/>
    <w:rsid w:val="002B4691"/>
    <w:rsid w:val="002B4922"/>
    <w:rsid w:val="002B4A61"/>
    <w:rsid w:val="002B4B11"/>
    <w:rsid w:val="002B5266"/>
    <w:rsid w:val="002B54CD"/>
    <w:rsid w:val="002B55AF"/>
    <w:rsid w:val="002B5C2E"/>
    <w:rsid w:val="002B642A"/>
    <w:rsid w:val="002B64B0"/>
    <w:rsid w:val="002B69F3"/>
    <w:rsid w:val="002B6C74"/>
    <w:rsid w:val="002B6D94"/>
    <w:rsid w:val="002B7C21"/>
    <w:rsid w:val="002C0094"/>
    <w:rsid w:val="002C0B0A"/>
    <w:rsid w:val="002C0CAE"/>
    <w:rsid w:val="002C0CC6"/>
    <w:rsid w:val="002C119B"/>
    <w:rsid w:val="002C1EC5"/>
    <w:rsid w:val="002C22C3"/>
    <w:rsid w:val="002C2618"/>
    <w:rsid w:val="002C285B"/>
    <w:rsid w:val="002C2D19"/>
    <w:rsid w:val="002C32E4"/>
    <w:rsid w:val="002C4BD3"/>
    <w:rsid w:val="002C4EB4"/>
    <w:rsid w:val="002C5153"/>
    <w:rsid w:val="002C5C93"/>
    <w:rsid w:val="002C5D9F"/>
    <w:rsid w:val="002C610E"/>
    <w:rsid w:val="002C6643"/>
    <w:rsid w:val="002C6BBF"/>
    <w:rsid w:val="002C6C2A"/>
    <w:rsid w:val="002C755C"/>
    <w:rsid w:val="002C7B65"/>
    <w:rsid w:val="002C7BEA"/>
    <w:rsid w:val="002C7D64"/>
    <w:rsid w:val="002D044D"/>
    <w:rsid w:val="002D0792"/>
    <w:rsid w:val="002D080F"/>
    <w:rsid w:val="002D08E7"/>
    <w:rsid w:val="002D10FA"/>
    <w:rsid w:val="002D1323"/>
    <w:rsid w:val="002D1456"/>
    <w:rsid w:val="002D1BDD"/>
    <w:rsid w:val="002D1DAB"/>
    <w:rsid w:val="002D23AA"/>
    <w:rsid w:val="002D2404"/>
    <w:rsid w:val="002D2544"/>
    <w:rsid w:val="002D2ADA"/>
    <w:rsid w:val="002D338A"/>
    <w:rsid w:val="002D34AD"/>
    <w:rsid w:val="002D351A"/>
    <w:rsid w:val="002D360C"/>
    <w:rsid w:val="002D37AA"/>
    <w:rsid w:val="002D38E2"/>
    <w:rsid w:val="002D3931"/>
    <w:rsid w:val="002D39A5"/>
    <w:rsid w:val="002D39F7"/>
    <w:rsid w:val="002D40D3"/>
    <w:rsid w:val="002D49B6"/>
    <w:rsid w:val="002D4C55"/>
    <w:rsid w:val="002D4FFB"/>
    <w:rsid w:val="002D55B0"/>
    <w:rsid w:val="002D58F2"/>
    <w:rsid w:val="002D5E12"/>
    <w:rsid w:val="002D7204"/>
    <w:rsid w:val="002D78BA"/>
    <w:rsid w:val="002D7E1A"/>
    <w:rsid w:val="002D7E1E"/>
    <w:rsid w:val="002E00B4"/>
    <w:rsid w:val="002E00B9"/>
    <w:rsid w:val="002E044E"/>
    <w:rsid w:val="002E06FA"/>
    <w:rsid w:val="002E077C"/>
    <w:rsid w:val="002E1246"/>
    <w:rsid w:val="002E157A"/>
    <w:rsid w:val="002E1647"/>
    <w:rsid w:val="002E16DD"/>
    <w:rsid w:val="002E1960"/>
    <w:rsid w:val="002E1DC9"/>
    <w:rsid w:val="002E26B1"/>
    <w:rsid w:val="002E2DB9"/>
    <w:rsid w:val="002E2FFF"/>
    <w:rsid w:val="002E3752"/>
    <w:rsid w:val="002E3BA7"/>
    <w:rsid w:val="002E3F8C"/>
    <w:rsid w:val="002E4159"/>
    <w:rsid w:val="002E4CB3"/>
    <w:rsid w:val="002E4EC6"/>
    <w:rsid w:val="002E5E7F"/>
    <w:rsid w:val="002E6569"/>
    <w:rsid w:val="002E662A"/>
    <w:rsid w:val="002E6661"/>
    <w:rsid w:val="002E672F"/>
    <w:rsid w:val="002E6BEB"/>
    <w:rsid w:val="002E6C61"/>
    <w:rsid w:val="002E6DED"/>
    <w:rsid w:val="002E73D4"/>
    <w:rsid w:val="002E76A1"/>
    <w:rsid w:val="002E790C"/>
    <w:rsid w:val="002E7991"/>
    <w:rsid w:val="002E7B07"/>
    <w:rsid w:val="002F009C"/>
    <w:rsid w:val="002F01F8"/>
    <w:rsid w:val="002F0427"/>
    <w:rsid w:val="002F0599"/>
    <w:rsid w:val="002F0D3C"/>
    <w:rsid w:val="002F0E4E"/>
    <w:rsid w:val="002F1353"/>
    <w:rsid w:val="002F14F0"/>
    <w:rsid w:val="002F1C74"/>
    <w:rsid w:val="002F2AB9"/>
    <w:rsid w:val="002F3042"/>
    <w:rsid w:val="002F31F9"/>
    <w:rsid w:val="002F3440"/>
    <w:rsid w:val="002F34B5"/>
    <w:rsid w:val="002F35E6"/>
    <w:rsid w:val="002F3A65"/>
    <w:rsid w:val="002F3B6C"/>
    <w:rsid w:val="002F3B85"/>
    <w:rsid w:val="002F4453"/>
    <w:rsid w:val="002F45A6"/>
    <w:rsid w:val="002F48C3"/>
    <w:rsid w:val="002F4D83"/>
    <w:rsid w:val="002F519A"/>
    <w:rsid w:val="002F51A1"/>
    <w:rsid w:val="002F550C"/>
    <w:rsid w:val="002F5674"/>
    <w:rsid w:val="002F5923"/>
    <w:rsid w:val="002F6248"/>
    <w:rsid w:val="002F6406"/>
    <w:rsid w:val="002F6467"/>
    <w:rsid w:val="002F65FB"/>
    <w:rsid w:val="002F6848"/>
    <w:rsid w:val="002F698F"/>
    <w:rsid w:val="002F6A08"/>
    <w:rsid w:val="002F6A63"/>
    <w:rsid w:val="002F70AA"/>
    <w:rsid w:val="002F7186"/>
    <w:rsid w:val="002F7B71"/>
    <w:rsid w:val="002F7FC0"/>
    <w:rsid w:val="002F7FDF"/>
    <w:rsid w:val="003001CB"/>
    <w:rsid w:val="003004F0"/>
    <w:rsid w:val="00300697"/>
    <w:rsid w:val="00300956"/>
    <w:rsid w:val="00300C25"/>
    <w:rsid w:val="00300E9A"/>
    <w:rsid w:val="00301343"/>
    <w:rsid w:val="003016E9"/>
    <w:rsid w:val="00301A94"/>
    <w:rsid w:val="00302386"/>
    <w:rsid w:val="00302642"/>
    <w:rsid w:val="0030298B"/>
    <w:rsid w:val="003029B2"/>
    <w:rsid w:val="003029B8"/>
    <w:rsid w:val="00302C43"/>
    <w:rsid w:val="00302EA0"/>
    <w:rsid w:val="00302FE2"/>
    <w:rsid w:val="00303D11"/>
    <w:rsid w:val="0030497B"/>
    <w:rsid w:val="00304A4C"/>
    <w:rsid w:val="00304B9F"/>
    <w:rsid w:val="00305332"/>
    <w:rsid w:val="0030533F"/>
    <w:rsid w:val="00305482"/>
    <w:rsid w:val="00305FC1"/>
    <w:rsid w:val="0030603B"/>
    <w:rsid w:val="0030633C"/>
    <w:rsid w:val="00306C65"/>
    <w:rsid w:val="00307035"/>
    <w:rsid w:val="003076C7"/>
    <w:rsid w:val="0030776B"/>
    <w:rsid w:val="00307A27"/>
    <w:rsid w:val="00307B10"/>
    <w:rsid w:val="003100AC"/>
    <w:rsid w:val="0031023C"/>
    <w:rsid w:val="00310B5E"/>
    <w:rsid w:val="00310D13"/>
    <w:rsid w:val="00310D25"/>
    <w:rsid w:val="00311435"/>
    <w:rsid w:val="00311442"/>
    <w:rsid w:val="00311F07"/>
    <w:rsid w:val="003120AC"/>
    <w:rsid w:val="00312378"/>
    <w:rsid w:val="0031286A"/>
    <w:rsid w:val="003128AB"/>
    <w:rsid w:val="00313009"/>
    <w:rsid w:val="00313192"/>
    <w:rsid w:val="0031364A"/>
    <w:rsid w:val="003141BD"/>
    <w:rsid w:val="003144B2"/>
    <w:rsid w:val="00314D8C"/>
    <w:rsid w:val="003150DF"/>
    <w:rsid w:val="00315923"/>
    <w:rsid w:val="00315CE7"/>
    <w:rsid w:val="0031602B"/>
    <w:rsid w:val="00316057"/>
    <w:rsid w:val="003162DF"/>
    <w:rsid w:val="00316C04"/>
    <w:rsid w:val="003170BD"/>
    <w:rsid w:val="00317187"/>
    <w:rsid w:val="003174C8"/>
    <w:rsid w:val="0031750D"/>
    <w:rsid w:val="003177E9"/>
    <w:rsid w:val="00317835"/>
    <w:rsid w:val="00317C55"/>
    <w:rsid w:val="00317D26"/>
    <w:rsid w:val="0032048E"/>
    <w:rsid w:val="0032093F"/>
    <w:rsid w:val="0032104B"/>
    <w:rsid w:val="003210EE"/>
    <w:rsid w:val="00321C91"/>
    <w:rsid w:val="00322260"/>
    <w:rsid w:val="00322378"/>
    <w:rsid w:val="003223CD"/>
    <w:rsid w:val="0032275F"/>
    <w:rsid w:val="00322F74"/>
    <w:rsid w:val="00323B1B"/>
    <w:rsid w:val="00323F86"/>
    <w:rsid w:val="003242D8"/>
    <w:rsid w:val="0032499A"/>
    <w:rsid w:val="00324A2B"/>
    <w:rsid w:val="00324BD0"/>
    <w:rsid w:val="00324CB9"/>
    <w:rsid w:val="003250AF"/>
    <w:rsid w:val="003250CA"/>
    <w:rsid w:val="003250F5"/>
    <w:rsid w:val="00325289"/>
    <w:rsid w:val="00325B3F"/>
    <w:rsid w:val="0032602D"/>
    <w:rsid w:val="003261F2"/>
    <w:rsid w:val="00326C8E"/>
    <w:rsid w:val="003275E4"/>
    <w:rsid w:val="003302D6"/>
    <w:rsid w:val="00330410"/>
    <w:rsid w:val="00330622"/>
    <w:rsid w:val="00330A0D"/>
    <w:rsid w:val="00330B25"/>
    <w:rsid w:val="00330D5C"/>
    <w:rsid w:val="00330DCF"/>
    <w:rsid w:val="00331019"/>
    <w:rsid w:val="0033166B"/>
    <w:rsid w:val="0033172D"/>
    <w:rsid w:val="00331EA3"/>
    <w:rsid w:val="003322DD"/>
    <w:rsid w:val="003324F0"/>
    <w:rsid w:val="003326F9"/>
    <w:rsid w:val="00332D24"/>
    <w:rsid w:val="00332FFA"/>
    <w:rsid w:val="00333306"/>
    <w:rsid w:val="0033352C"/>
    <w:rsid w:val="00333664"/>
    <w:rsid w:val="00333990"/>
    <w:rsid w:val="00333D26"/>
    <w:rsid w:val="00334011"/>
    <w:rsid w:val="003341F7"/>
    <w:rsid w:val="00334793"/>
    <w:rsid w:val="0033655C"/>
    <w:rsid w:val="00336DEC"/>
    <w:rsid w:val="00336F73"/>
    <w:rsid w:val="00336FFE"/>
    <w:rsid w:val="00337398"/>
    <w:rsid w:val="00337BA4"/>
    <w:rsid w:val="00337C56"/>
    <w:rsid w:val="00337DB4"/>
    <w:rsid w:val="00340649"/>
    <w:rsid w:val="00341378"/>
    <w:rsid w:val="003418A7"/>
    <w:rsid w:val="00341D1E"/>
    <w:rsid w:val="00341D83"/>
    <w:rsid w:val="00341F38"/>
    <w:rsid w:val="0034264F"/>
    <w:rsid w:val="003427F3"/>
    <w:rsid w:val="00342A0A"/>
    <w:rsid w:val="00342A9B"/>
    <w:rsid w:val="0034318E"/>
    <w:rsid w:val="003431FE"/>
    <w:rsid w:val="003432AC"/>
    <w:rsid w:val="0034334C"/>
    <w:rsid w:val="00343E7B"/>
    <w:rsid w:val="0034470A"/>
    <w:rsid w:val="00344B99"/>
    <w:rsid w:val="00344D2C"/>
    <w:rsid w:val="00344DAB"/>
    <w:rsid w:val="00345286"/>
    <w:rsid w:val="003456ED"/>
    <w:rsid w:val="00345B29"/>
    <w:rsid w:val="00345DC3"/>
    <w:rsid w:val="00345ECD"/>
    <w:rsid w:val="00346167"/>
    <w:rsid w:val="00346DBD"/>
    <w:rsid w:val="00347351"/>
    <w:rsid w:val="00347401"/>
    <w:rsid w:val="003474AB"/>
    <w:rsid w:val="00347802"/>
    <w:rsid w:val="00347955"/>
    <w:rsid w:val="00347FEC"/>
    <w:rsid w:val="00350303"/>
    <w:rsid w:val="003509DF"/>
    <w:rsid w:val="00350D2C"/>
    <w:rsid w:val="003510C4"/>
    <w:rsid w:val="00351293"/>
    <w:rsid w:val="00351716"/>
    <w:rsid w:val="003519C0"/>
    <w:rsid w:val="00351DAB"/>
    <w:rsid w:val="0035285C"/>
    <w:rsid w:val="003533D1"/>
    <w:rsid w:val="00353590"/>
    <w:rsid w:val="003536D7"/>
    <w:rsid w:val="003537EC"/>
    <w:rsid w:val="00353BE6"/>
    <w:rsid w:val="00353DD1"/>
    <w:rsid w:val="00353FD5"/>
    <w:rsid w:val="00354058"/>
    <w:rsid w:val="003544FE"/>
    <w:rsid w:val="003547E2"/>
    <w:rsid w:val="00355101"/>
    <w:rsid w:val="00355429"/>
    <w:rsid w:val="0035548B"/>
    <w:rsid w:val="00355518"/>
    <w:rsid w:val="00356426"/>
    <w:rsid w:val="003564C8"/>
    <w:rsid w:val="003566A9"/>
    <w:rsid w:val="00356759"/>
    <w:rsid w:val="00356E60"/>
    <w:rsid w:val="00356F45"/>
    <w:rsid w:val="00357097"/>
    <w:rsid w:val="00357341"/>
    <w:rsid w:val="003577F7"/>
    <w:rsid w:val="0035799E"/>
    <w:rsid w:val="00357AA1"/>
    <w:rsid w:val="00357AE6"/>
    <w:rsid w:val="00357D09"/>
    <w:rsid w:val="0036037D"/>
    <w:rsid w:val="00360388"/>
    <w:rsid w:val="0036096A"/>
    <w:rsid w:val="00360D8B"/>
    <w:rsid w:val="00360FD8"/>
    <w:rsid w:val="00361053"/>
    <w:rsid w:val="00361118"/>
    <w:rsid w:val="00361A0B"/>
    <w:rsid w:val="00361B66"/>
    <w:rsid w:val="003620C2"/>
    <w:rsid w:val="003621C7"/>
    <w:rsid w:val="00362A36"/>
    <w:rsid w:val="00362E87"/>
    <w:rsid w:val="00362FAB"/>
    <w:rsid w:val="003631B8"/>
    <w:rsid w:val="003635C7"/>
    <w:rsid w:val="00363E55"/>
    <w:rsid w:val="0036414B"/>
    <w:rsid w:val="00364997"/>
    <w:rsid w:val="00364D65"/>
    <w:rsid w:val="00364F91"/>
    <w:rsid w:val="003650C0"/>
    <w:rsid w:val="00365105"/>
    <w:rsid w:val="00365330"/>
    <w:rsid w:val="003653A4"/>
    <w:rsid w:val="00365499"/>
    <w:rsid w:val="00365559"/>
    <w:rsid w:val="00365721"/>
    <w:rsid w:val="00365FB6"/>
    <w:rsid w:val="0036646B"/>
    <w:rsid w:val="003664EF"/>
    <w:rsid w:val="00366B13"/>
    <w:rsid w:val="00366B74"/>
    <w:rsid w:val="00366E90"/>
    <w:rsid w:val="003676C9"/>
    <w:rsid w:val="003678C9"/>
    <w:rsid w:val="00367A68"/>
    <w:rsid w:val="00367C38"/>
    <w:rsid w:val="00370370"/>
    <w:rsid w:val="003705E0"/>
    <w:rsid w:val="003707FA"/>
    <w:rsid w:val="00370833"/>
    <w:rsid w:val="0037096E"/>
    <w:rsid w:val="0037109E"/>
    <w:rsid w:val="003713BE"/>
    <w:rsid w:val="00372877"/>
    <w:rsid w:val="00372B3A"/>
    <w:rsid w:val="00372E09"/>
    <w:rsid w:val="003732D5"/>
    <w:rsid w:val="00373932"/>
    <w:rsid w:val="00373988"/>
    <w:rsid w:val="00373A78"/>
    <w:rsid w:val="00373D21"/>
    <w:rsid w:val="003745B2"/>
    <w:rsid w:val="0037474A"/>
    <w:rsid w:val="00374C44"/>
    <w:rsid w:val="00374E82"/>
    <w:rsid w:val="00374EC5"/>
    <w:rsid w:val="00375649"/>
    <w:rsid w:val="003759FE"/>
    <w:rsid w:val="00375C86"/>
    <w:rsid w:val="003768DC"/>
    <w:rsid w:val="00376EB3"/>
    <w:rsid w:val="00376F40"/>
    <w:rsid w:val="003770BD"/>
    <w:rsid w:val="003773E4"/>
    <w:rsid w:val="003774C0"/>
    <w:rsid w:val="003777C1"/>
    <w:rsid w:val="003808B6"/>
    <w:rsid w:val="00381A9D"/>
    <w:rsid w:val="00381BCE"/>
    <w:rsid w:val="00381F95"/>
    <w:rsid w:val="003826AF"/>
    <w:rsid w:val="0038282C"/>
    <w:rsid w:val="003828DA"/>
    <w:rsid w:val="003829D4"/>
    <w:rsid w:val="00382F8B"/>
    <w:rsid w:val="00383DE5"/>
    <w:rsid w:val="00383E32"/>
    <w:rsid w:val="00383F73"/>
    <w:rsid w:val="003841BE"/>
    <w:rsid w:val="003843C5"/>
    <w:rsid w:val="00384445"/>
    <w:rsid w:val="0038458A"/>
    <w:rsid w:val="0038493A"/>
    <w:rsid w:val="003857B5"/>
    <w:rsid w:val="003869C5"/>
    <w:rsid w:val="003869DD"/>
    <w:rsid w:val="00386A58"/>
    <w:rsid w:val="00386AB1"/>
    <w:rsid w:val="00386C7A"/>
    <w:rsid w:val="00386CF0"/>
    <w:rsid w:val="003872B1"/>
    <w:rsid w:val="003874B5"/>
    <w:rsid w:val="00387636"/>
    <w:rsid w:val="003906D1"/>
    <w:rsid w:val="003908D4"/>
    <w:rsid w:val="00390DF2"/>
    <w:rsid w:val="00390FD6"/>
    <w:rsid w:val="0039106E"/>
    <w:rsid w:val="003911AD"/>
    <w:rsid w:val="00391466"/>
    <w:rsid w:val="00391558"/>
    <w:rsid w:val="00391FC9"/>
    <w:rsid w:val="0039285D"/>
    <w:rsid w:val="00392C6D"/>
    <w:rsid w:val="00393360"/>
    <w:rsid w:val="00393AB9"/>
    <w:rsid w:val="00393C62"/>
    <w:rsid w:val="00394382"/>
    <w:rsid w:val="003945C9"/>
    <w:rsid w:val="003945DA"/>
    <w:rsid w:val="00394C01"/>
    <w:rsid w:val="0039509F"/>
    <w:rsid w:val="00395A7A"/>
    <w:rsid w:val="00396A2F"/>
    <w:rsid w:val="00397034"/>
    <w:rsid w:val="0039743F"/>
    <w:rsid w:val="0039770E"/>
    <w:rsid w:val="00397E16"/>
    <w:rsid w:val="003A0104"/>
    <w:rsid w:val="003A0683"/>
    <w:rsid w:val="003A07D5"/>
    <w:rsid w:val="003A0FE6"/>
    <w:rsid w:val="003A1755"/>
    <w:rsid w:val="003A1F15"/>
    <w:rsid w:val="003A2182"/>
    <w:rsid w:val="003A25B7"/>
    <w:rsid w:val="003A3158"/>
    <w:rsid w:val="003A4363"/>
    <w:rsid w:val="003A437B"/>
    <w:rsid w:val="003A4B49"/>
    <w:rsid w:val="003A4CF4"/>
    <w:rsid w:val="003A4DCB"/>
    <w:rsid w:val="003A510E"/>
    <w:rsid w:val="003A51D7"/>
    <w:rsid w:val="003A5910"/>
    <w:rsid w:val="003A598A"/>
    <w:rsid w:val="003A59E7"/>
    <w:rsid w:val="003A710A"/>
    <w:rsid w:val="003A73E0"/>
    <w:rsid w:val="003A758A"/>
    <w:rsid w:val="003B0ACC"/>
    <w:rsid w:val="003B0E48"/>
    <w:rsid w:val="003B0FAB"/>
    <w:rsid w:val="003B14C3"/>
    <w:rsid w:val="003B175B"/>
    <w:rsid w:val="003B2442"/>
    <w:rsid w:val="003B252D"/>
    <w:rsid w:val="003B28EB"/>
    <w:rsid w:val="003B2FBC"/>
    <w:rsid w:val="003B33FF"/>
    <w:rsid w:val="003B348C"/>
    <w:rsid w:val="003B361E"/>
    <w:rsid w:val="003B36F3"/>
    <w:rsid w:val="003B3FA7"/>
    <w:rsid w:val="003B4762"/>
    <w:rsid w:val="003B48E6"/>
    <w:rsid w:val="003B5864"/>
    <w:rsid w:val="003B58C5"/>
    <w:rsid w:val="003B659E"/>
    <w:rsid w:val="003B6B0F"/>
    <w:rsid w:val="003B6B4E"/>
    <w:rsid w:val="003B6DA6"/>
    <w:rsid w:val="003B741E"/>
    <w:rsid w:val="003B7705"/>
    <w:rsid w:val="003B772A"/>
    <w:rsid w:val="003B7899"/>
    <w:rsid w:val="003B78B7"/>
    <w:rsid w:val="003B7DB2"/>
    <w:rsid w:val="003C0187"/>
    <w:rsid w:val="003C0252"/>
    <w:rsid w:val="003C0923"/>
    <w:rsid w:val="003C0A31"/>
    <w:rsid w:val="003C1A26"/>
    <w:rsid w:val="003C1ADE"/>
    <w:rsid w:val="003C1B8E"/>
    <w:rsid w:val="003C21D5"/>
    <w:rsid w:val="003C25BD"/>
    <w:rsid w:val="003C275E"/>
    <w:rsid w:val="003C2760"/>
    <w:rsid w:val="003C28AD"/>
    <w:rsid w:val="003C31AC"/>
    <w:rsid w:val="003C328E"/>
    <w:rsid w:val="003C35C8"/>
    <w:rsid w:val="003C373E"/>
    <w:rsid w:val="003C38D1"/>
    <w:rsid w:val="003C3D17"/>
    <w:rsid w:val="003C3F71"/>
    <w:rsid w:val="003C4923"/>
    <w:rsid w:val="003C4CD7"/>
    <w:rsid w:val="003C4FDE"/>
    <w:rsid w:val="003C5502"/>
    <w:rsid w:val="003C5991"/>
    <w:rsid w:val="003C5B3C"/>
    <w:rsid w:val="003C68A6"/>
    <w:rsid w:val="003C6BFB"/>
    <w:rsid w:val="003C716B"/>
    <w:rsid w:val="003C7292"/>
    <w:rsid w:val="003C736B"/>
    <w:rsid w:val="003C7BBE"/>
    <w:rsid w:val="003C7D37"/>
    <w:rsid w:val="003C7DD6"/>
    <w:rsid w:val="003D010D"/>
    <w:rsid w:val="003D020F"/>
    <w:rsid w:val="003D05A4"/>
    <w:rsid w:val="003D0790"/>
    <w:rsid w:val="003D0A57"/>
    <w:rsid w:val="003D1171"/>
    <w:rsid w:val="003D1175"/>
    <w:rsid w:val="003D1A08"/>
    <w:rsid w:val="003D1F97"/>
    <w:rsid w:val="003D1FC5"/>
    <w:rsid w:val="003D22E8"/>
    <w:rsid w:val="003D22E9"/>
    <w:rsid w:val="003D2B59"/>
    <w:rsid w:val="003D2B61"/>
    <w:rsid w:val="003D3ABD"/>
    <w:rsid w:val="003D4218"/>
    <w:rsid w:val="003D4C49"/>
    <w:rsid w:val="003D4F2C"/>
    <w:rsid w:val="003D54BA"/>
    <w:rsid w:val="003D5D4F"/>
    <w:rsid w:val="003D60A3"/>
    <w:rsid w:val="003D6619"/>
    <w:rsid w:val="003D67E8"/>
    <w:rsid w:val="003D6895"/>
    <w:rsid w:val="003D6CB0"/>
    <w:rsid w:val="003D6E26"/>
    <w:rsid w:val="003D6FB2"/>
    <w:rsid w:val="003D717D"/>
    <w:rsid w:val="003D749F"/>
    <w:rsid w:val="003D77D6"/>
    <w:rsid w:val="003E0460"/>
    <w:rsid w:val="003E06CD"/>
    <w:rsid w:val="003E09B4"/>
    <w:rsid w:val="003E0B94"/>
    <w:rsid w:val="003E0F03"/>
    <w:rsid w:val="003E11BF"/>
    <w:rsid w:val="003E1566"/>
    <w:rsid w:val="003E1659"/>
    <w:rsid w:val="003E1DD9"/>
    <w:rsid w:val="003E2535"/>
    <w:rsid w:val="003E2641"/>
    <w:rsid w:val="003E2A20"/>
    <w:rsid w:val="003E2E5B"/>
    <w:rsid w:val="003E2E8B"/>
    <w:rsid w:val="003E3670"/>
    <w:rsid w:val="003E3B89"/>
    <w:rsid w:val="003E4778"/>
    <w:rsid w:val="003E4AE2"/>
    <w:rsid w:val="003E5384"/>
    <w:rsid w:val="003E551E"/>
    <w:rsid w:val="003E58DF"/>
    <w:rsid w:val="003E5CDB"/>
    <w:rsid w:val="003E5D04"/>
    <w:rsid w:val="003E5E92"/>
    <w:rsid w:val="003E660A"/>
    <w:rsid w:val="003E697A"/>
    <w:rsid w:val="003E6B60"/>
    <w:rsid w:val="003E6CAE"/>
    <w:rsid w:val="003E6E68"/>
    <w:rsid w:val="003E733E"/>
    <w:rsid w:val="003E78CD"/>
    <w:rsid w:val="003E799F"/>
    <w:rsid w:val="003E7BB3"/>
    <w:rsid w:val="003E7F33"/>
    <w:rsid w:val="003F083B"/>
    <w:rsid w:val="003F1C75"/>
    <w:rsid w:val="003F1DE9"/>
    <w:rsid w:val="003F2590"/>
    <w:rsid w:val="003F2693"/>
    <w:rsid w:val="003F2BF5"/>
    <w:rsid w:val="003F2DF2"/>
    <w:rsid w:val="003F335A"/>
    <w:rsid w:val="003F3CFF"/>
    <w:rsid w:val="003F3E90"/>
    <w:rsid w:val="003F40E6"/>
    <w:rsid w:val="003F4535"/>
    <w:rsid w:val="003F45AD"/>
    <w:rsid w:val="003F4B14"/>
    <w:rsid w:val="003F4ECE"/>
    <w:rsid w:val="003F5631"/>
    <w:rsid w:val="003F5AA2"/>
    <w:rsid w:val="003F6077"/>
    <w:rsid w:val="003F6706"/>
    <w:rsid w:val="003F6A1B"/>
    <w:rsid w:val="003F74F0"/>
    <w:rsid w:val="003F7D4A"/>
    <w:rsid w:val="0040023E"/>
    <w:rsid w:val="0040080C"/>
    <w:rsid w:val="0040115D"/>
    <w:rsid w:val="004016D1"/>
    <w:rsid w:val="004017A4"/>
    <w:rsid w:val="00401DCD"/>
    <w:rsid w:val="00402CA0"/>
    <w:rsid w:val="00402FBC"/>
    <w:rsid w:val="00403330"/>
    <w:rsid w:val="004034B3"/>
    <w:rsid w:val="00403734"/>
    <w:rsid w:val="00403AED"/>
    <w:rsid w:val="00403D55"/>
    <w:rsid w:val="00403F37"/>
    <w:rsid w:val="00404277"/>
    <w:rsid w:val="00404A60"/>
    <w:rsid w:val="00404C4C"/>
    <w:rsid w:val="00404C99"/>
    <w:rsid w:val="004055C4"/>
    <w:rsid w:val="0040576B"/>
    <w:rsid w:val="00405934"/>
    <w:rsid w:val="00405B91"/>
    <w:rsid w:val="00405E42"/>
    <w:rsid w:val="0040650D"/>
    <w:rsid w:val="00406A17"/>
    <w:rsid w:val="00407CBB"/>
    <w:rsid w:val="00407D42"/>
    <w:rsid w:val="00407D5D"/>
    <w:rsid w:val="00410366"/>
    <w:rsid w:val="00410774"/>
    <w:rsid w:val="0041081B"/>
    <w:rsid w:val="004108C0"/>
    <w:rsid w:val="00410E5C"/>
    <w:rsid w:val="00410F95"/>
    <w:rsid w:val="00410FB7"/>
    <w:rsid w:val="00411391"/>
    <w:rsid w:val="00411A1F"/>
    <w:rsid w:val="00412746"/>
    <w:rsid w:val="00412807"/>
    <w:rsid w:val="00412841"/>
    <w:rsid w:val="00412F33"/>
    <w:rsid w:val="00413018"/>
    <w:rsid w:val="0041304C"/>
    <w:rsid w:val="00413585"/>
    <w:rsid w:val="004136AB"/>
    <w:rsid w:val="00413DCD"/>
    <w:rsid w:val="00413EB3"/>
    <w:rsid w:val="0041423F"/>
    <w:rsid w:val="004145E6"/>
    <w:rsid w:val="00414C01"/>
    <w:rsid w:val="00414D2B"/>
    <w:rsid w:val="00414DF3"/>
    <w:rsid w:val="00414F81"/>
    <w:rsid w:val="00414FC3"/>
    <w:rsid w:val="0041549D"/>
    <w:rsid w:val="0041592F"/>
    <w:rsid w:val="00415941"/>
    <w:rsid w:val="00415D56"/>
    <w:rsid w:val="004160B0"/>
    <w:rsid w:val="00416394"/>
    <w:rsid w:val="0041659E"/>
    <w:rsid w:val="00416FDC"/>
    <w:rsid w:val="004170C7"/>
    <w:rsid w:val="004171D4"/>
    <w:rsid w:val="00417507"/>
    <w:rsid w:val="00417547"/>
    <w:rsid w:val="00417B43"/>
    <w:rsid w:val="00417CD8"/>
    <w:rsid w:val="00420158"/>
    <w:rsid w:val="004217DC"/>
    <w:rsid w:val="0042193E"/>
    <w:rsid w:val="00421B90"/>
    <w:rsid w:val="00421C16"/>
    <w:rsid w:val="00421E94"/>
    <w:rsid w:val="004221B1"/>
    <w:rsid w:val="0042263D"/>
    <w:rsid w:val="00422720"/>
    <w:rsid w:val="00422ABF"/>
    <w:rsid w:val="00422C18"/>
    <w:rsid w:val="00423034"/>
    <w:rsid w:val="004238DD"/>
    <w:rsid w:val="004240FD"/>
    <w:rsid w:val="0042412B"/>
    <w:rsid w:val="0042425E"/>
    <w:rsid w:val="004245CB"/>
    <w:rsid w:val="0042467E"/>
    <w:rsid w:val="00424831"/>
    <w:rsid w:val="00424AE2"/>
    <w:rsid w:val="00425CB9"/>
    <w:rsid w:val="00425D91"/>
    <w:rsid w:val="0042636E"/>
    <w:rsid w:val="00426505"/>
    <w:rsid w:val="004265B1"/>
    <w:rsid w:val="004268AA"/>
    <w:rsid w:val="004269DD"/>
    <w:rsid w:val="0042715B"/>
    <w:rsid w:val="0042723A"/>
    <w:rsid w:val="00427F6D"/>
    <w:rsid w:val="00430207"/>
    <w:rsid w:val="00430365"/>
    <w:rsid w:val="00430378"/>
    <w:rsid w:val="004306FD"/>
    <w:rsid w:val="00430B57"/>
    <w:rsid w:val="00430D87"/>
    <w:rsid w:val="00430ED1"/>
    <w:rsid w:val="00430F49"/>
    <w:rsid w:val="00430F77"/>
    <w:rsid w:val="00431225"/>
    <w:rsid w:val="00431840"/>
    <w:rsid w:val="00432097"/>
    <w:rsid w:val="0043222A"/>
    <w:rsid w:val="00432338"/>
    <w:rsid w:val="004334A2"/>
    <w:rsid w:val="00433735"/>
    <w:rsid w:val="00433778"/>
    <w:rsid w:val="0043455B"/>
    <w:rsid w:val="004356AD"/>
    <w:rsid w:val="00435B31"/>
    <w:rsid w:val="00435C5C"/>
    <w:rsid w:val="00435E1C"/>
    <w:rsid w:val="0043604B"/>
    <w:rsid w:val="004362B1"/>
    <w:rsid w:val="00436410"/>
    <w:rsid w:val="0043672A"/>
    <w:rsid w:val="00436A0F"/>
    <w:rsid w:val="00436ACF"/>
    <w:rsid w:val="004370C3"/>
    <w:rsid w:val="00437150"/>
    <w:rsid w:val="0043750A"/>
    <w:rsid w:val="00437A1A"/>
    <w:rsid w:val="00437ACC"/>
    <w:rsid w:val="00437F26"/>
    <w:rsid w:val="00440B7D"/>
    <w:rsid w:val="0044122A"/>
    <w:rsid w:val="004413ED"/>
    <w:rsid w:val="004419F6"/>
    <w:rsid w:val="00441AC9"/>
    <w:rsid w:val="00441D97"/>
    <w:rsid w:val="00441DFA"/>
    <w:rsid w:val="00442090"/>
    <w:rsid w:val="00442A07"/>
    <w:rsid w:val="00442F7A"/>
    <w:rsid w:val="00443029"/>
    <w:rsid w:val="0044380D"/>
    <w:rsid w:val="0044385B"/>
    <w:rsid w:val="004446B6"/>
    <w:rsid w:val="00444C0F"/>
    <w:rsid w:val="004454F3"/>
    <w:rsid w:val="004456E0"/>
    <w:rsid w:val="00445786"/>
    <w:rsid w:val="00446399"/>
    <w:rsid w:val="00446594"/>
    <w:rsid w:val="00446AFB"/>
    <w:rsid w:val="00446BCB"/>
    <w:rsid w:val="00446F33"/>
    <w:rsid w:val="0044727D"/>
    <w:rsid w:val="0044734B"/>
    <w:rsid w:val="00447476"/>
    <w:rsid w:val="00447577"/>
    <w:rsid w:val="0044759D"/>
    <w:rsid w:val="00447F50"/>
    <w:rsid w:val="004503B0"/>
    <w:rsid w:val="0045049D"/>
    <w:rsid w:val="00450591"/>
    <w:rsid w:val="00450C30"/>
    <w:rsid w:val="00450EFB"/>
    <w:rsid w:val="00450FF0"/>
    <w:rsid w:val="004513AF"/>
    <w:rsid w:val="00451525"/>
    <w:rsid w:val="004516D1"/>
    <w:rsid w:val="00451B1D"/>
    <w:rsid w:val="00452058"/>
    <w:rsid w:val="00452593"/>
    <w:rsid w:val="0045293F"/>
    <w:rsid w:val="00452CCD"/>
    <w:rsid w:val="00452D8D"/>
    <w:rsid w:val="00452DB1"/>
    <w:rsid w:val="00453116"/>
    <w:rsid w:val="004532E5"/>
    <w:rsid w:val="004534AB"/>
    <w:rsid w:val="00453556"/>
    <w:rsid w:val="004536BE"/>
    <w:rsid w:val="004536FF"/>
    <w:rsid w:val="00453A91"/>
    <w:rsid w:val="00453ADB"/>
    <w:rsid w:val="00454717"/>
    <w:rsid w:val="004547A5"/>
    <w:rsid w:val="00454F32"/>
    <w:rsid w:val="004554B7"/>
    <w:rsid w:val="004555EC"/>
    <w:rsid w:val="004555F1"/>
    <w:rsid w:val="0045582E"/>
    <w:rsid w:val="0045605C"/>
    <w:rsid w:val="004568BB"/>
    <w:rsid w:val="00456A6A"/>
    <w:rsid w:val="00456B3D"/>
    <w:rsid w:val="00456CC8"/>
    <w:rsid w:val="0045730E"/>
    <w:rsid w:val="0045743A"/>
    <w:rsid w:val="0045754A"/>
    <w:rsid w:val="00457D22"/>
    <w:rsid w:val="004605A2"/>
    <w:rsid w:val="004606AA"/>
    <w:rsid w:val="00460880"/>
    <w:rsid w:val="00460967"/>
    <w:rsid w:val="004614FF"/>
    <w:rsid w:val="004616F6"/>
    <w:rsid w:val="004625CB"/>
    <w:rsid w:val="004628A7"/>
    <w:rsid w:val="00462AD0"/>
    <w:rsid w:val="00462AD9"/>
    <w:rsid w:val="00462E22"/>
    <w:rsid w:val="004635E4"/>
    <w:rsid w:val="00463647"/>
    <w:rsid w:val="004636C6"/>
    <w:rsid w:val="00463711"/>
    <w:rsid w:val="00463DD1"/>
    <w:rsid w:val="004641CA"/>
    <w:rsid w:val="00464440"/>
    <w:rsid w:val="004647CA"/>
    <w:rsid w:val="00464D9C"/>
    <w:rsid w:val="00465535"/>
    <w:rsid w:val="00465791"/>
    <w:rsid w:val="00465C3B"/>
    <w:rsid w:val="0046620F"/>
    <w:rsid w:val="004664E9"/>
    <w:rsid w:val="004667F2"/>
    <w:rsid w:val="00466911"/>
    <w:rsid w:val="00467291"/>
    <w:rsid w:val="004673F0"/>
    <w:rsid w:val="00467C4A"/>
    <w:rsid w:val="00467F85"/>
    <w:rsid w:val="00467FEB"/>
    <w:rsid w:val="00470697"/>
    <w:rsid w:val="00470E29"/>
    <w:rsid w:val="00471073"/>
    <w:rsid w:val="004710DC"/>
    <w:rsid w:val="00471446"/>
    <w:rsid w:val="00471644"/>
    <w:rsid w:val="004719C7"/>
    <w:rsid w:val="00471BAE"/>
    <w:rsid w:val="0047278F"/>
    <w:rsid w:val="00472958"/>
    <w:rsid w:val="004732E9"/>
    <w:rsid w:val="004734E4"/>
    <w:rsid w:val="004738C1"/>
    <w:rsid w:val="00473A3B"/>
    <w:rsid w:val="00473A3F"/>
    <w:rsid w:val="00473C5A"/>
    <w:rsid w:val="00474160"/>
    <w:rsid w:val="004745E5"/>
    <w:rsid w:val="004746A6"/>
    <w:rsid w:val="004746F5"/>
    <w:rsid w:val="004748D9"/>
    <w:rsid w:val="00474EB4"/>
    <w:rsid w:val="0047535D"/>
    <w:rsid w:val="00475F71"/>
    <w:rsid w:val="004761A3"/>
    <w:rsid w:val="0047651B"/>
    <w:rsid w:val="004765F3"/>
    <w:rsid w:val="00476A24"/>
    <w:rsid w:val="00476BC2"/>
    <w:rsid w:val="00476D8F"/>
    <w:rsid w:val="00476E27"/>
    <w:rsid w:val="00477855"/>
    <w:rsid w:val="00477E32"/>
    <w:rsid w:val="00477EC3"/>
    <w:rsid w:val="0048001B"/>
    <w:rsid w:val="00480084"/>
    <w:rsid w:val="00480337"/>
    <w:rsid w:val="0048073B"/>
    <w:rsid w:val="00480A0E"/>
    <w:rsid w:val="00481013"/>
    <w:rsid w:val="0048118E"/>
    <w:rsid w:val="004813A6"/>
    <w:rsid w:val="004815BD"/>
    <w:rsid w:val="004815ED"/>
    <w:rsid w:val="00481A64"/>
    <w:rsid w:val="00481DC7"/>
    <w:rsid w:val="00481EA8"/>
    <w:rsid w:val="00481FB2"/>
    <w:rsid w:val="004820DA"/>
    <w:rsid w:val="004821C2"/>
    <w:rsid w:val="004823DC"/>
    <w:rsid w:val="0048293A"/>
    <w:rsid w:val="00482C34"/>
    <w:rsid w:val="004835F7"/>
    <w:rsid w:val="00483946"/>
    <w:rsid w:val="0048431F"/>
    <w:rsid w:val="0048445F"/>
    <w:rsid w:val="00485073"/>
    <w:rsid w:val="0048523E"/>
    <w:rsid w:val="004854BB"/>
    <w:rsid w:val="00485792"/>
    <w:rsid w:val="00485834"/>
    <w:rsid w:val="00486709"/>
    <w:rsid w:val="00486935"/>
    <w:rsid w:val="00486C1F"/>
    <w:rsid w:val="00487224"/>
    <w:rsid w:val="00487285"/>
    <w:rsid w:val="004876FA"/>
    <w:rsid w:val="00490307"/>
    <w:rsid w:val="00490AB8"/>
    <w:rsid w:val="00490DA1"/>
    <w:rsid w:val="00490E7C"/>
    <w:rsid w:val="00491365"/>
    <w:rsid w:val="00491398"/>
    <w:rsid w:val="00491CFC"/>
    <w:rsid w:val="004924C5"/>
    <w:rsid w:val="0049256B"/>
    <w:rsid w:val="0049256E"/>
    <w:rsid w:val="00492BF3"/>
    <w:rsid w:val="00492D18"/>
    <w:rsid w:val="00492DE9"/>
    <w:rsid w:val="00493186"/>
    <w:rsid w:val="004935A1"/>
    <w:rsid w:val="00493AB9"/>
    <w:rsid w:val="00493B18"/>
    <w:rsid w:val="00494110"/>
    <w:rsid w:val="00494493"/>
    <w:rsid w:val="00494A33"/>
    <w:rsid w:val="00494DE2"/>
    <w:rsid w:val="004950FA"/>
    <w:rsid w:val="004952E9"/>
    <w:rsid w:val="0049538A"/>
    <w:rsid w:val="004953FF"/>
    <w:rsid w:val="00495542"/>
    <w:rsid w:val="00495D4E"/>
    <w:rsid w:val="00495F9F"/>
    <w:rsid w:val="004961B7"/>
    <w:rsid w:val="00496606"/>
    <w:rsid w:val="0049699F"/>
    <w:rsid w:val="00496F85"/>
    <w:rsid w:val="00497589"/>
    <w:rsid w:val="00497981"/>
    <w:rsid w:val="00497A8F"/>
    <w:rsid w:val="004A0BBB"/>
    <w:rsid w:val="004A0CC2"/>
    <w:rsid w:val="004A0DC3"/>
    <w:rsid w:val="004A1045"/>
    <w:rsid w:val="004A18F1"/>
    <w:rsid w:val="004A1901"/>
    <w:rsid w:val="004A2D69"/>
    <w:rsid w:val="004A2E5E"/>
    <w:rsid w:val="004A2F87"/>
    <w:rsid w:val="004A41D5"/>
    <w:rsid w:val="004A4745"/>
    <w:rsid w:val="004A490B"/>
    <w:rsid w:val="004A502D"/>
    <w:rsid w:val="004A5762"/>
    <w:rsid w:val="004A58FC"/>
    <w:rsid w:val="004A6279"/>
    <w:rsid w:val="004A6315"/>
    <w:rsid w:val="004A667F"/>
    <w:rsid w:val="004A6CAC"/>
    <w:rsid w:val="004B097C"/>
    <w:rsid w:val="004B0E5F"/>
    <w:rsid w:val="004B1222"/>
    <w:rsid w:val="004B14A4"/>
    <w:rsid w:val="004B1B93"/>
    <w:rsid w:val="004B1B9E"/>
    <w:rsid w:val="004B27FF"/>
    <w:rsid w:val="004B293E"/>
    <w:rsid w:val="004B2A15"/>
    <w:rsid w:val="004B3085"/>
    <w:rsid w:val="004B3533"/>
    <w:rsid w:val="004B361E"/>
    <w:rsid w:val="004B3745"/>
    <w:rsid w:val="004B3E01"/>
    <w:rsid w:val="004B4440"/>
    <w:rsid w:val="004B4D6F"/>
    <w:rsid w:val="004B4EBE"/>
    <w:rsid w:val="004B50B7"/>
    <w:rsid w:val="004B519B"/>
    <w:rsid w:val="004B5238"/>
    <w:rsid w:val="004B55A0"/>
    <w:rsid w:val="004B5789"/>
    <w:rsid w:val="004B5CA0"/>
    <w:rsid w:val="004B5CD0"/>
    <w:rsid w:val="004B5E41"/>
    <w:rsid w:val="004B5E9F"/>
    <w:rsid w:val="004B62A3"/>
    <w:rsid w:val="004B6412"/>
    <w:rsid w:val="004B64D7"/>
    <w:rsid w:val="004B6761"/>
    <w:rsid w:val="004B6C2A"/>
    <w:rsid w:val="004B6DB4"/>
    <w:rsid w:val="004B7556"/>
    <w:rsid w:val="004B7671"/>
    <w:rsid w:val="004B7E6C"/>
    <w:rsid w:val="004C02C2"/>
    <w:rsid w:val="004C0707"/>
    <w:rsid w:val="004C10B5"/>
    <w:rsid w:val="004C13AC"/>
    <w:rsid w:val="004C1732"/>
    <w:rsid w:val="004C232C"/>
    <w:rsid w:val="004C26A8"/>
    <w:rsid w:val="004C2C95"/>
    <w:rsid w:val="004C3507"/>
    <w:rsid w:val="004C3518"/>
    <w:rsid w:val="004C3ED5"/>
    <w:rsid w:val="004C4129"/>
    <w:rsid w:val="004C4211"/>
    <w:rsid w:val="004C4600"/>
    <w:rsid w:val="004C4C53"/>
    <w:rsid w:val="004C5517"/>
    <w:rsid w:val="004C72B7"/>
    <w:rsid w:val="004C73F0"/>
    <w:rsid w:val="004C7748"/>
    <w:rsid w:val="004C77B9"/>
    <w:rsid w:val="004C77CD"/>
    <w:rsid w:val="004C7C62"/>
    <w:rsid w:val="004D0344"/>
    <w:rsid w:val="004D0570"/>
    <w:rsid w:val="004D0A9C"/>
    <w:rsid w:val="004D1696"/>
    <w:rsid w:val="004D169E"/>
    <w:rsid w:val="004D16C3"/>
    <w:rsid w:val="004D1799"/>
    <w:rsid w:val="004D1D5B"/>
    <w:rsid w:val="004D1E4B"/>
    <w:rsid w:val="004D259D"/>
    <w:rsid w:val="004D2762"/>
    <w:rsid w:val="004D2975"/>
    <w:rsid w:val="004D298B"/>
    <w:rsid w:val="004D2991"/>
    <w:rsid w:val="004D2DD8"/>
    <w:rsid w:val="004D2EFD"/>
    <w:rsid w:val="004D32F2"/>
    <w:rsid w:val="004D33A9"/>
    <w:rsid w:val="004D3472"/>
    <w:rsid w:val="004D38A1"/>
    <w:rsid w:val="004D3F6A"/>
    <w:rsid w:val="004D48B4"/>
    <w:rsid w:val="004D5D7F"/>
    <w:rsid w:val="004D5E78"/>
    <w:rsid w:val="004D5F24"/>
    <w:rsid w:val="004D6475"/>
    <w:rsid w:val="004D6A75"/>
    <w:rsid w:val="004D6D8E"/>
    <w:rsid w:val="004D7213"/>
    <w:rsid w:val="004D7A02"/>
    <w:rsid w:val="004D7DCD"/>
    <w:rsid w:val="004D7FBE"/>
    <w:rsid w:val="004E03C3"/>
    <w:rsid w:val="004E03FB"/>
    <w:rsid w:val="004E1B57"/>
    <w:rsid w:val="004E1F7C"/>
    <w:rsid w:val="004E239B"/>
    <w:rsid w:val="004E260D"/>
    <w:rsid w:val="004E2926"/>
    <w:rsid w:val="004E2AA3"/>
    <w:rsid w:val="004E30BE"/>
    <w:rsid w:val="004E3519"/>
    <w:rsid w:val="004E36D6"/>
    <w:rsid w:val="004E375F"/>
    <w:rsid w:val="004E3903"/>
    <w:rsid w:val="004E39C6"/>
    <w:rsid w:val="004E3D88"/>
    <w:rsid w:val="004E4F00"/>
    <w:rsid w:val="004E5416"/>
    <w:rsid w:val="004E572C"/>
    <w:rsid w:val="004E59EB"/>
    <w:rsid w:val="004E5C12"/>
    <w:rsid w:val="004E5E66"/>
    <w:rsid w:val="004E61CC"/>
    <w:rsid w:val="004E66C9"/>
    <w:rsid w:val="004E6B8D"/>
    <w:rsid w:val="004E703C"/>
    <w:rsid w:val="004E7137"/>
    <w:rsid w:val="004E745D"/>
    <w:rsid w:val="004E7551"/>
    <w:rsid w:val="004E7628"/>
    <w:rsid w:val="004E7ADB"/>
    <w:rsid w:val="004E7C76"/>
    <w:rsid w:val="004F0680"/>
    <w:rsid w:val="004F0C96"/>
    <w:rsid w:val="004F0CF2"/>
    <w:rsid w:val="004F11A8"/>
    <w:rsid w:val="004F11D3"/>
    <w:rsid w:val="004F15D8"/>
    <w:rsid w:val="004F172A"/>
    <w:rsid w:val="004F19C3"/>
    <w:rsid w:val="004F2349"/>
    <w:rsid w:val="004F25F8"/>
    <w:rsid w:val="004F270D"/>
    <w:rsid w:val="004F2CFC"/>
    <w:rsid w:val="004F2E5D"/>
    <w:rsid w:val="004F37F3"/>
    <w:rsid w:val="004F3B06"/>
    <w:rsid w:val="004F3B9E"/>
    <w:rsid w:val="004F3C18"/>
    <w:rsid w:val="004F3D5B"/>
    <w:rsid w:val="004F3F0D"/>
    <w:rsid w:val="004F45FA"/>
    <w:rsid w:val="004F55A3"/>
    <w:rsid w:val="004F5652"/>
    <w:rsid w:val="004F5653"/>
    <w:rsid w:val="004F57D9"/>
    <w:rsid w:val="004F5944"/>
    <w:rsid w:val="004F60BF"/>
    <w:rsid w:val="004F60DB"/>
    <w:rsid w:val="004F6358"/>
    <w:rsid w:val="004F665B"/>
    <w:rsid w:val="004F6FEC"/>
    <w:rsid w:val="004F6FF6"/>
    <w:rsid w:val="004F7064"/>
    <w:rsid w:val="004F7A88"/>
    <w:rsid w:val="004F7DFF"/>
    <w:rsid w:val="00500187"/>
    <w:rsid w:val="00500F68"/>
    <w:rsid w:val="0050130E"/>
    <w:rsid w:val="00501E10"/>
    <w:rsid w:val="00502027"/>
    <w:rsid w:val="005024C0"/>
    <w:rsid w:val="00502ACF"/>
    <w:rsid w:val="00502C20"/>
    <w:rsid w:val="0050335C"/>
    <w:rsid w:val="00503479"/>
    <w:rsid w:val="00503707"/>
    <w:rsid w:val="00503B4D"/>
    <w:rsid w:val="00503B6B"/>
    <w:rsid w:val="005043CB"/>
    <w:rsid w:val="00504599"/>
    <w:rsid w:val="00504EE9"/>
    <w:rsid w:val="005059E9"/>
    <w:rsid w:val="00506083"/>
    <w:rsid w:val="00506927"/>
    <w:rsid w:val="00506BF0"/>
    <w:rsid w:val="005070B4"/>
    <w:rsid w:val="00507314"/>
    <w:rsid w:val="00507671"/>
    <w:rsid w:val="005076ED"/>
    <w:rsid w:val="00507856"/>
    <w:rsid w:val="00507F2F"/>
    <w:rsid w:val="00510136"/>
    <w:rsid w:val="00510377"/>
    <w:rsid w:val="0051061B"/>
    <w:rsid w:val="005108C0"/>
    <w:rsid w:val="00510AB0"/>
    <w:rsid w:val="00510AEB"/>
    <w:rsid w:val="00510E8E"/>
    <w:rsid w:val="005110B7"/>
    <w:rsid w:val="005111B2"/>
    <w:rsid w:val="00511721"/>
    <w:rsid w:val="0051174A"/>
    <w:rsid w:val="00511834"/>
    <w:rsid w:val="0051197F"/>
    <w:rsid w:val="00511AC2"/>
    <w:rsid w:val="00511B07"/>
    <w:rsid w:val="00511E67"/>
    <w:rsid w:val="00512A96"/>
    <w:rsid w:val="005131B2"/>
    <w:rsid w:val="00513C2F"/>
    <w:rsid w:val="005143DC"/>
    <w:rsid w:val="005145A3"/>
    <w:rsid w:val="00514C40"/>
    <w:rsid w:val="00514E4F"/>
    <w:rsid w:val="00515417"/>
    <w:rsid w:val="005159C1"/>
    <w:rsid w:val="00515A62"/>
    <w:rsid w:val="00515ACD"/>
    <w:rsid w:val="00516569"/>
    <w:rsid w:val="005165F0"/>
    <w:rsid w:val="005165F2"/>
    <w:rsid w:val="00516FD5"/>
    <w:rsid w:val="005179A0"/>
    <w:rsid w:val="00517D63"/>
    <w:rsid w:val="00517D86"/>
    <w:rsid w:val="005201EA"/>
    <w:rsid w:val="0052095C"/>
    <w:rsid w:val="00520A21"/>
    <w:rsid w:val="00520C55"/>
    <w:rsid w:val="00521576"/>
    <w:rsid w:val="00521EBE"/>
    <w:rsid w:val="00522B75"/>
    <w:rsid w:val="00522E01"/>
    <w:rsid w:val="0052317B"/>
    <w:rsid w:val="005231F4"/>
    <w:rsid w:val="005232BD"/>
    <w:rsid w:val="00523C27"/>
    <w:rsid w:val="00524C41"/>
    <w:rsid w:val="00524FC2"/>
    <w:rsid w:val="005250E6"/>
    <w:rsid w:val="00526297"/>
    <w:rsid w:val="00526882"/>
    <w:rsid w:val="00526BC5"/>
    <w:rsid w:val="00526EC9"/>
    <w:rsid w:val="0052769D"/>
    <w:rsid w:val="005306CB"/>
    <w:rsid w:val="00530997"/>
    <w:rsid w:val="005309C8"/>
    <w:rsid w:val="00530B5C"/>
    <w:rsid w:val="00531022"/>
    <w:rsid w:val="005317E9"/>
    <w:rsid w:val="00531BD9"/>
    <w:rsid w:val="00532CDF"/>
    <w:rsid w:val="00532E97"/>
    <w:rsid w:val="00532EC7"/>
    <w:rsid w:val="0053345E"/>
    <w:rsid w:val="00533462"/>
    <w:rsid w:val="00533C23"/>
    <w:rsid w:val="00533C2D"/>
    <w:rsid w:val="00534025"/>
    <w:rsid w:val="005347EE"/>
    <w:rsid w:val="005349E0"/>
    <w:rsid w:val="00534EBC"/>
    <w:rsid w:val="00534F3E"/>
    <w:rsid w:val="00535AA0"/>
    <w:rsid w:val="00535FD5"/>
    <w:rsid w:val="005361D8"/>
    <w:rsid w:val="0053639D"/>
    <w:rsid w:val="00536CB5"/>
    <w:rsid w:val="005370DE"/>
    <w:rsid w:val="00537553"/>
    <w:rsid w:val="00537577"/>
    <w:rsid w:val="00537852"/>
    <w:rsid w:val="0053793A"/>
    <w:rsid w:val="00537A0E"/>
    <w:rsid w:val="00537BA3"/>
    <w:rsid w:val="00540156"/>
    <w:rsid w:val="005402D3"/>
    <w:rsid w:val="0054046F"/>
    <w:rsid w:val="00540518"/>
    <w:rsid w:val="00540561"/>
    <w:rsid w:val="005409B6"/>
    <w:rsid w:val="00540DA1"/>
    <w:rsid w:val="00541128"/>
    <w:rsid w:val="00541434"/>
    <w:rsid w:val="005417B8"/>
    <w:rsid w:val="00541982"/>
    <w:rsid w:val="00541E66"/>
    <w:rsid w:val="00542D23"/>
    <w:rsid w:val="00543798"/>
    <w:rsid w:val="00543B49"/>
    <w:rsid w:val="00543F11"/>
    <w:rsid w:val="00543FC8"/>
    <w:rsid w:val="0054428F"/>
    <w:rsid w:val="0054442C"/>
    <w:rsid w:val="00544DC1"/>
    <w:rsid w:val="00544EAB"/>
    <w:rsid w:val="00545059"/>
    <w:rsid w:val="005450E3"/>
    <w:rsid w:val="0054532D"/>
    <w:rsid w:val="005466AB"/>
    <w:rsid w:val="0054698D"/>
    <w:rsid w:val="00546A58"/>
    <w:rsid w:val="00546E1A"/>
    <w:rsid w:val="0054708D"/>
    <w:rsid w:val="0054741E"/>
    <w:rsid w:val="005478D3"/>
    <w:rsid w:val="00547927"/>
    <w:rsid w:val="0054795E"/>
    <w:rsid w:val="00547BEE"/>
    <w:rsid w:val="00550285"/>
    <w:rsid w:val="00550661"/>
    <w:rsid w:val="00550A41"/>
    <w:rsid w:val="00551211"/>
    <w:rsid w:val="005516DB"/>
    <w:rsid w:val="00551876"/>
    <w:rsid w:val="00551B7A"/>
    <w:rsid w:val="00551CE4"/>
    <w:rsid w:val="0055206D"/>
    <w:rsid w:val="00552582"/>
    <w:rsid w:val="00552815"/>
    <w:rsid w:val="00552E09"/>
    <w:rsid w:val="00553CF4"/>
    <w:rsid w:val="00553DBD"/>
    <w:rsid w:val="00553F3E"/>
    <w:rsid w:val="0055408D"/>
    <w:rsid w:val="0055426E"/>
    <w:rsid w:val="00554315"/>
    <w:rsid w:val="00554987"/>
    <w:rsid w:val="005550BF"/>
    <w:rsid w:val="00555197"/>
    <w:rsid w:val="00555753"/>
    <w:rsid w:val="00555B32"/>
    <w:rsid w:val="00555DE1"/>
    <w:rsid w:val="00555F75"/>
    <w:rsid w:val="0055632F"/>
    <w:rsid w:val="00557069"/>
    <w:rsid w:val="00557082"/>
    <w:rsid w:val="00557346"/>
    <w:rsid w:val="00557920"/>
    <w:rsid w:val="00557FBB"/>
    <w:rsid w:val="00560387"/>
    <w:rsid w:val="005603C3"/>
    <w:rsid w:val="0056122D"/>
    <w:rsid w:val="0056158F"/>
    <w:rsid w:val="00561F2E"/>
    <w:rsid w:val="0056239D"/>
    <w:rsid w:val="00562492"/>
    <w:rsid w:val="005624CE"/>
    <w:rsid w:val="00563398"/>
    <w:rsid w:val="00563574"/>
    <w:rsid w:val="00563AE5"/>
    <w:rsid w:val="00563C19"/>
    <w:rsid w:val="00563F84"/>
    <w:rsid w:val="00564144"/>
    <w:rsid w:val="00564226"/>
    <w:rsid w:val="00564C57"/>
    <w:rsid w:val="00565718"/>
    <w:rsid w:val="00565759"/>
    <w:rsid w:val="00565A75"/>
    <w:rsid w:val="00565B75"/>
    <w:rsid w:val="00566062"/>
    <w:rsid w:val="005665A2"/>
    <w:rsid w:val="0056689D"/>
    <w:rsid w:val="00566C6A"/>
    <w:rsid w:val="00566D97"/>
    <w:rsid w:val="00566E80"/>
    <w:rsid w:val="00567683"/>
    <w:rsid w:val="005677C1"/>
    <w:rsid w:val="00567870"/>
    <w:rsid w:val="00567A39"/>
    <w:rsid w:val="00567B65"/>
    <w:rsid w:val="00567C64"/>
    <w:rsid w:val="00567CD3"/>
    <w:rsid w:val="00567EA2"/>
    <w:rsid w:val="00571079"/>
    <w:rsid w:val="0057178E"/>
    <w:rsid w:val="00571A80"/>
    <w:rsid w:val="00571E27"/>
    <w:rsid w:val="0057235C"/>
    <w:rsid w:val="0057262D"/>
    <w:rsid w:val="00572A20"/>
    <w:rsid w:val="00572B8F"/>
    <w:rsid w:val="00572EFA"/>
    <w:rsid w:val="0057309B"/>
    <w:rsid w:val="0057309E"/>
    <w:rsid w:val="00573339"/>
    <w:rsid w:val="00573453"/>
    <w:rsid w:val="005735E7"/>
    <w:rsid w:val="005744C5"/>
    <w:rsid w:val="00574B54"/>
    <w:rsid w:val="0057548C"/>
    <w:rsid w:val="005754E3"/>
    <w:rsid w:val="005757FC"/>
    <w:rsid w:val="0057593C"/>
    <w:rsid w:val="0057620E"/>
    <w:rsid w:val="00576BFD"/>
    <w:rsid w:val="00577800"/>
    <w:rsid w:val="005778B0"/>
    <w:rsid w:val="00577C95"/>
    <w:rsid w:val="00577E4D"/>
    <w:rsid w:val="0058095D"/>
    <w:rsid w:val="00580C34"/>
    <w:rsid w:val="00580C49"/>
    <w:rsid w:val="00580D9B"/>
    <w:rsid w:val="00580EC5"/>
    <w:rsid w:val="00580FD2"/>
    <w:rsid w:val="00581618"/>
    <w:rsid w:val="00582A92"/>
    <w:rsid w:val="00582CB2"/>
    <w:rsid w:val="005830AD"/>
    <w:rsid w:val="00583584"/>
    <w:rsid w:val="00583690"/>
    <w:rsid w:val="005836F8"/>
    <w:rsid w:val="00583C52"/>
    <w:rsid w:val="005840D7"/>
    <w:rsid w:val="00585057"/>
    <w:rsid w:val="00585773"/>
    <w:rsid w:val="00585A71"/>
    <w:rsid w:val="005868B9"/>
    <w:rsid w:val="00587178"/>
    <w:rsid w:val="00587E6F"/>
    <w:rsid w:val="00590CC0"/>
    <w:rsid w:val="0059103A"/>
    <w:rsid w:val="00591095"/>
    <w:rsid w:val="00591245"/>
    <w:rsid w:val="005918FA"/>
    <w:rsid w:val="0059197A"/>
    <w:rsid w:val="005922EE"/>
    <w:rsid w:val="00592776"/>
    <w:rsid w:val="00592A86"/>
    <w:rsid w:val="00592EDA"/>
    <w:rsid w:val="0059312C"/>
    <w:rsid w:val="005935D8"/>
    <w:rsid w:val="005935DD"/>
    <w:rsid w:val="00593845"/>
    <w:rsid w:val="0059405C"/>
    <w:rsid w:val="00594180"/>
    <w:rsid w:val="005946C9"/>
    <w:rsid w:val="00594959"/>
    <w:rsid w:val="00594DAC"/>
    <w:rsid w:val="00594F46"/>
    <w:rsid w:val="0059574F"/>
    <w:rsid w:val="00595F0A"/>
    <w:rsid w:val="00595F13"/>
    <w:rsid w:val="00595FF6"/>
    <w:rsid w:val="005960E8"/>
    <w:rsid w:val="005960ED"/>
    <w:rsid w:val="0059680C"/>
    <w:rsid w:val="00596C2E"/>
    <w:rsid w:val="00596CB7"/>
    <w:rsid w:val="005972A3"/>
    <w:rsid w:val="005976F5"/>
    <w:rsid w:val="005A00FB"/>
    <w:rsid w:val="005A01A2"/>
    <w:rsid w:val="005A0288"/>
    <w:rsid w:val="005A0713"/>
    <w:rsid w:val="005A0AA5"/>
    <w:rsid w:val="005A134E"/>
    <w:rsid w:val="005A17CF"/>
    <w:rsid w:val="005A1C95"/>
    <w:rsid w:val="005A22B8"/>
    <w:rsid w:val="005A2726"/>
    <w:rsid w:val="005A2754"/>
    <w:rsid w:val="005A2787"/>
    <w:rsid w:val="005A309F"/>
    <w:rsid w:val="005A3412"/>
    <w:rsid w:val="005A39A2"/>
    <w:rsid w:val="005A39C6"/>
    <w:rsid w:val="005A3E1A"/>
    <w:rsid w:val="005A424E"/>
    <w:rsid w:val="005A4B1F"/>
    <w:rsid w:val="005A5374"/>
    <w:rsid w:val="005A5B49"/>
    <w:rsid w:val="005A5C28"/>
    <w:rsid w:val="005A5C6C"/>
    <w:rsid w:val="005A5C97"/>
    <w:rsid w:val="005A5DDE"/>
    <w:rsid w:val="005A5EF7"/>
    <w:rsid w:val="005A6260"/>
    <w:rsid w:val="005A64F7"/>
    <w:rsid w:val="005A6992"/>
    <w:rsid w:val="005A69F1"/>
    <w:rsid w:val="005A75D4"/>
    <w:rsid w:val="005A7884"/>
    <w:rsid w:val="005A7BEB"/>
    <w:rsid w:val="005A7E6F"/>
    <w:rsid w:val="005B069D"/>
    <w:rsid w:val="005B06D1"/>
    <w:rsid w:val="005B0930"/>
    <w:rsid w:val="005B1526"/>
    <w:rsid w:val="005B1C20"/>
    <w:rsid w:val="005B2336"/>
    <w:rsid w:val="005B26EB"/>
    <w:rsid w:val="005B292C"/>
    <w:rsid w:val="005B2D07"/>
    <w:rsid w:val="005B2D81"/>
    <w:rsid w:val="005B2FAA"/>
    <w:rsid w:val="005B3029"/>
    <w:rsid w:val="005B33A5"/>
    <w:rsid w:val="005B3B3A"/>
    <w:rsid w:val="005B3C34"/>
    <w:rsid w:val="005B427A"/>
    <w:rsid w:val="005B4379"/>
    <w:rsid w:val="005B4801"/>
    <w:rsid w:val="005B5008"/>
    <w:rsid w:val="005B5043"/>
    <w:rsid w:val="005B50B9"/>
    <w:rsid w:val="005B572E"/>
    <w:rsid w:val="005B5A1A"/>
    <w:rsid w:val="005B5C7C"/>
    <w:rsid w:val="005B6023"/>
    <w:rsid w:val="005B60D1"/>
    <w:rsid w:val="005B6780"/>
    <w:rsid w:val="005B68EB"/>
    <w:rsid w:val="005B6D5F"/>
    <w:rsid w:val="005B795A"/>
    <w:rsid w:val="005C0180"/>
    <w:rsid w:val="005C0623"/>
    <w:rsid w:val="005C07D0"/>
    <w:rsid w:val="005C0878"/>
    <w:rsid w:val="005C14D5"/>
    <w:rsid w:val="005C183C"/>
    <w:rsid w:val="005C186E"/>
    <w:rsid w:val="005C1D70"/>
    <w:rsid w:val="005C23A4"/>
    <w:rsid w:val="005C2967"/>
    <w:rsid w:val="005C2A09"/>
    <w:rsid w:val="005C3028"/>
    <w:rsid w:val="005C3200"/>
    <w:rsid w:val="005C331A"/>
    <w:rsid w:val="005C3D55"/>
    <w:rsid w:val="005C40B7"/>
    <w:rsid w:val="005C40E7"/>
    <w:rsid w:val="005C41AA"/>
    <w:rsid w:val="005C4A4D"/>
    <w:rsid w:val="005C4AE5"/>
    <w:rsid w:val="005C4AFC"/>
    <w:rsid w:val="005C4F13"/>
    <w:rsid w:val="005C4FDA"/>
    <w:rsid w:val="005C4FEE"/>
    <w:rsid w:val="005C511A"/>
    <w:rsid w:val="005C53E5"/>
    <w:rsid w:val="005C577B"/>
    <w:rsid w:val="005C57F6"/>
    <w:rsid w:val="005C581D"/>
    <w:rsid w:val="005C5966"/>
    <w:rsid w:val="005C5F6D"/>
    <w:rsid w:val="005C5F87"/>
    <w:rsid w:val="005C602F"/>
    <w:rsid w:val="005C608A"/>
    <w:rsid w:val="005C60F3"/>
    <w:rsid w:val="005C6819"/>
    <w:rsid w:val="005C6921"/>
    <w:rsid w:val="005C69B5"/>
    <w:rsid w:val="005C6EAB"/>
    <w:rsid w:val="005C6EAC"/>
    <w:rsid w:val="005C70A5"/>
    <w:rsid w:val="005D00D9"/>
    <w:rsid w:val="005D0400"/>
    <w:rsid w:val="005D05E5"/>
    <w:rsid w:val="005D0660"/>
    <w:rsid w:val="005D0742"/>
    <w:rsid w:val="005D0A32"/>
    <w:rsid w:val="005D1605"/>
    <w:rsid w:val="005D1AB5"/>
    <w:rsid w:val="005D1CDF"/>
    <w:rsid w:val="005D2222"/>
    <w:rsid w:val="005D237C"/>
    <w:rsid w:val="005D23BA"/>
    <w:rsid w:val="005D26BA"/>
    <w:rsid w:val="005D2B88"/>
    <w:rsid w:val="005D2BB7"/>
    <w:rsid w:val="005D2C2D"/>
    <w:rsid w:val="005D316D"/>
    <w:rsid w:val="005D3DF6"/>
    <w:rsid w:val="005D42BE"/>
    <w:rsid w:val="005D43D5"/>
    <w:rsid w:val="005D4470"/>
    <w:rsid w:val="005D46C9"/>
    <w:rsid w:val="005D47E9"/>
    <w:rsid w:val="005D4C9D"/>
    <w:rsid w:val="005D4D96"/>
    <w:rsid w:val="005D5AE4"/>
    <w:rsid w:val="005D5EBF"/>
    <w:rsid w:val="005D6072"/>
    <w:rsid w:val="005D608B"/>
    <w:rsid w:val="005D67F7"/>
    <w:rsid w:val="005D6809"/>
    <w:rsid w:val="005D69A2"/>
    <w:rsid w:val="005D6FFE"/>
    <w:rsid w:val="005D7383"/>
    <w:rsid w:val="005D7DD2"/>
    <w:rsid w:val="005E0007"/>
    <w:rsid w:val="005E123F"/>
    <w:rsid w:val="005E1EA3"/>
    <w:rsid w:val="005E2228"/>
    <w:rsid w:val="005E2387"/>
    <w:rsid w:val="005E30E9"/>
    <w:rsid w:val="005E3292"/>
    <w:rsid w:val="005E338D"/>
    <w:rsid w:val="005E3E18"/>
    <w:rsid w:val="005E3FD1"/>
    <w:rsid w:val="005E4639"/>
    <w:rsid w:val="005E4B64"/>
    <w:rsid w:val="005E4E5B"/>
    <w:rsid w:val="005E5377"/>
    <w:rsid w:val="005E54F0"/>
    <w:rsid w:val="005E567E"/>
    <w:rsid w:val="005E5B37"/>
    <w:rsid w:val="005E61A8"/>
    <w:rsid w:val="005E62B7"/>
    <w:rsid w:val="005E6704"/>
    <w:rsid w:val="005E6BF2"/>
    <w:rsid w:val="005E6C31"/>
    <w:rsid w:val="005E6EE6"/>
    <w:rsid w:val="005E6F92"/>
    <w:rsid w:val="005E77A5"/>
    <w:rsid w:val="005E7B56"/>
    <w:rsid w:val="005E7D32"/>
    <w:rsid w:val="005E7F55"/>
    <w:rsid w:val="005F03E7"/>
    <w:rsid w:val="005F060D"/>
    <w:rsid w:val="005F1022"/>
    <w:rsid w:val="005F1D21"/>
    <w:rsid w:val="005F2995"/>
    <w:rsid w:val="005F29BC"/>
    <w:rsid w:val="005F29CC"/>
    <w:rsid w:val="005F29EB"/>
    <w:rsid w:val="005F31BF"/>
    <w:rsid w:val="005F34F8"/>
    <w:rsid w:val="005F365E"/>
    <w:rsid w:val="005F37F5"/>
    <w:rsid w:val="005F3D49"/>
    <w:rsid w:val="005F41E5"/>
    <w:rsid w:val="005F4419"/>
    <w:rsid w:val="005F483C"/>
    <w:rsid w:val="005F4A70"/>
    <w:rsid w:val="005F4B83"/>
    <w:rsid w:val="005F4CA1"/>
    <w:rsid w:val="005F52FC"/>
    <w:rsid w:val="005F5363"/>
    <w:rsid w:val="005F57CF"/>
    <w:rsid w:val="005F5F6A"/>
    <w:rsid w:val="005F6419"/>
    <w:rsid w:val="005F652A"/>
    <w:rsid w:val="005F6B18"/>
    <w:rsid w:val="005F7039"/>
    <w:rsid w:val="005F767A"/>
    <w:rsid w:val="005F7E3B"/>
    <w:rsid w:val="005F7FB1"/>
    <w:rsid w:val="00600534"/>
    <w:rsid w:val="00600CF0"/>
    <w:rsid w:val="0060108C"/>
    <w:rsid w:val="00601378"/>
    <w:rsid w:val="00601AE8"/>
    <w:rsid w:val="00601D55"/>
    <w:rsid w:val="00601E2E"/>
    <w:rsid w:val="00602244"/>
    <w:rsid w:val="00602567"/>
    <w:rsid w:val="00602653"/>
    <w:rsid w:val="00602DE1"/>
    <w:rsid w:val="0060301D"/>
    <w:rsid w:val="006033B3"/>
    <w:rsid w:val="00604308"/>
    <w:rsid w:val="0060470D"/>
    <w:rsid w:val="006047C6"/>
    <w:rsid w:val="00604BD5"/>
    <w:rsid w:val="0060512F"/>
    <w:rsid w:val="006051DC"/>
    <w:rsid w:val="00605227"/>
    <w:rsid w:val="0060543D"/>
    <w:rsid w:val="0060585D"/>
    <w:rsid w:val="00605C05"/>
    <w:rsid w:val="00605CDD"/>
    <w:rsid w:val="00605F2A"/>
    <w:rsid w:val="00605FFA"/>
    <w:rsid w:val="00606366"/>
    <w:rsid w:val="006063B9"/>
    <w:rsid w:val="0060672C"/>
    <w:rsid w:val="0060687A"/>
    <w:rsid w:val="00606C42"/>
    <w:rsid w:val="00607070"/>
    <w:rsid w:val="006070B6"/>
    <w:rsid w:val="0060746F"/>
    <w:rsid w:val="00607601"/>
    <w:rsid w:val="0060766C"/>
    <w:rsid w:val="0060789D"/>
    <w:rsid w:val="006104DD"/>
    <w:rsid w:val="0061084C"/>
    <w:rsid w:val="006108B0"/>
    <w:rsid w:val="0061106F"/>
    <w:rsid w:val="00611937"/>
    <w:rsid w:val="0061245A"/>
    <w:rsid w:val="006126AB"/>
    <w:rsid w:val="00612D8B"/>
    <w:rsid w:val="00612F9D"/>
    <w:rsid w:val="006130B5"/>
    <w:rsid w:val="006136DE"/>
    <w:rsid w:val="006139FB"/>
    <w:rsid w:val="00613A05"/>
    <w:rsid w:val="00614476"/>
    <w:rsid w:val="00614544"/>
    <w:rsid w:val="006148C0"/>
    <w:rsid w:val="00614DD8"/>
    <w:rsid w:val="00614E26"/>
    <w:rsid w:val="00614EB2"/>
    <w:rsid w:val="006156E0"/>
    <w:rsid w:val="00615E74"/>
    <w:rsid w:val="00615E98"/>
    <w:rsid w:val="0061615B"/>
    <w:rsid w:val="006169D5"/>
    <w:rsid w:val="00616B84"/>
    <w:rsid w:val="00616E4C"/>
    <w:rsid w:val="00616F09"/>
    <w:rsid w:val="00617400"/>
    <w:rsid w:val="006204D9"/>
    <w:rsid w:val="006206DD"/>
    <w:rsid w:val="00620890"/>
    <w:rsid w:val="00620CF3"/>
    <w:rsid w:val="00620E67"/>
    <w:rsid w:val="00620F89"/>
    <w:rsid w:val="00621419"/>
    <w:rsid w:val="0062272A"/>
    <w:rsid w:val="00622A68"/>
    <w:rsid w:val="006231C4"/>
    <w:rsid w:val="0062360D"/>
    <w:rsid w:val="00623B71"/>
    <w:rsid w:val="00623C2C"/>
    <w:rsid w:val="00623C47"/>
    <w:rsid w:val="00624589"/>
    <w:rsid w:val="0062468B"/>
    <w:rsid w:val="00624D9F"/>
    <w:rsid w:val="00624FD2"/>
    <w:rsid w:val="006252E0"/>
    <w:rsid w:val="00625622"/>
    <w:rsid w:val="00625F3A"/>
    <w:rsid w:val="00626175"/>
    <w:rsid w:val="00626404"/>
    <w:rsid w:val="00626C69"/>
    <w:rsid w:val="0062758B"/>
    <w:rsid w:val="006277EF"/>
    <w:rsid w:val="00627E19"/>
    <w:rsid w:val="00630605"/>
    <w:rsid w:val="006307C2"/>
    <w:rsid w:val="00630D78"/>
    <w:rsid w:val="006311D0"/>
    <w:rsid w:val="00631BF7"/>
    <w:rsid w:val="00631C67"/>
    <w:rsid w:val="00631D07"/>
    <w:rsid w:val="00631EC5"/>
    <w:rsid w:val="00632D29"/>
    <w:rsid w:val="00632DB3"/>
    <w:rsid w:val="006332C6"/>
    <w:rsid w:val="00633775"/>
    <w:rsid w:val="006338B1"/>
    <w:rsid w:val="00633B7F"/>
    <w:rsid w:val="00633D2A"/>
    <w:rsid w:val="0063423A"/>
    <w:rsid w:val="00634345"/>
    <w:rsid w:val="00634B65"/>
    <w:rsid w:val="00635260"/>
    <w:rsid w:val="00635486"/>
    <w:rsid w:val="0063588D"/>
    <w:rsid w:val="006359EB"/>
    <w:rsid w:val="00635FAE"/>
    <w:rsid w:val="00636323"/>
    <w:rsid w:val="00636A3A"/>
    <w:rsid w:val="0063707B"/>
    <w:rsid w:val="0063799E"/>
    <w:rsid w:val="00640452"/>
    <w:rsid w:val="006407F2"/>
    <w:rsid w:val="00640B79"/>
    <w:rsid w:val="00640CA2"/>
    <w:rsid w:val="006410BC"/>
    <w:rsid w:val="00641494"/>
    <w:rsid w:val="0064150D"/>
    <w:rsid w:val="00641A0C"/>
    <w:rsid w:val="00641B2B"/>
    <w:rsid w:val="00641B63"/>
    <w:rsid w:val="00641D3A"/>
    <w:rsid w:val="00641DEC"/>
    <w:rsid w:val="0064285E"/>
    <w:rsid w:val="00642C3B"/>
    <w:rsid w:val="00643206"/>
    <w:rsid w:val="0064373C"/>
    <w:rsid w:val="00643E0D"/>
    <w:rsid w:val="00643F68"/>
    <w:rsid w:val="006442BD"/>
    <w:rsid w:val="0064461E"/>
    <w:rsid w:val="00645148"/>
    <w:rsid w:val="006451EE"/>
    <w:rsid w:val="006453E8"/>
    <w:rsid w:val="00645A46"/>
    <w:rsid w:val="0064632E"/>
    <w:rsid w:val="006464C6"/>
    <w:rsid w:val="0064657C"/>
    <w:rsid w:val="006466EB"/>
    <w:rsid w:val="006469C4"/>
    <w:rsid w:val="00646A67"/>
    <w:rsid w:val="00646D09"/>
    <w:rsid w:val="00647246"/>
    <w:rsid w:val="006476FE"/>
    <w:rsid w:val="0064797B"/>
    <w:rsid w:val="00647A5B"/>
    <w:rsid w:val="0065010A"/>
    <w:rsid w:val="006504D1"/>
    <w:rsid w:val="006505D6"/>
    <w:rsid w:val="0065076C"/>
    <w:rsid w:val="006508E8"/>
    <w:rsid w:val="00650D5D"/>
    <w:rsid w:val="0065139B"/>
    <w:rsid w:val="00651463"/>
    <w:rsid w:val="00651697"/>
    <w:rsid w:val="00651B78"/>
    <w:rsid w:val="00651C67"/>
    <w:rsid w:val="00652579"/>
    <w:rsid w:val="00652B2A"/>
    <w:rsid w:val="00652D23"/>
    <w:rsid w:val="00652DFE"/>
    <w:rsid w:val="006540C7"/>
    <w:rsid w:val="006540D2"/>
    <w:rsid w:val="006543C2"/>
    <w:rsid w:val="00654628"/>
    <w:rsid w:val="00654A74"/>
    <w:rsid w:val="00654F6C"/>
    <w:rsid w:val="006550E2"/>
    <w:rsid w:val="00655400"/>
    <w:rsid w:val="006559C8"/>
    <w:rsid w:val="0065712A"/>
    <w:rsid w:val="00657DCD"/>
    <w:rsid w:val="00660269"/>
    <w:rsid w:val="00660538"/>
    <w:rsid w:val="0066081B"/>
    <w:rsid w:val="00660D1F"/>
    <w:rsid w:val="0066140E"/>
    <w:rsid w:val="006614E2"/>
    <w:rsid w:val="006615ED"/>
    <w:rsid w:val="0066170F"/>
    <w:rsid w:val="00661769"/>
    <w:rsid w:val="00661979"/>
    <w:rsid w:val="006621FF"/>
    <w:rsid w:val="0066223D"/>
    <w:rsid w:val="0066236F"/>
    <w:rsid w:val="0066296E"/>
    <w:rsid w:val="00662B51"/>
    <w:rsid w:val="0066362E"/>
    <w:rsid w:val="0066388B"/>
    <w:rsid w:val="00663E7D"/>
    <w:rsid w:val="006640C7"/>
    <w:rsid w:val="0066444B"/>
    <w:rsid w:val="006645B8"/>
    <w:rsid w:val="006647B6"/>
    <w:rsid w:val="006647C2"/>
    <w:rsid w:val="006648C6"/>
    <w:rsid w:val="00664950"/>
    <w:rsid w:val="00665782"/>
    <w:rsid w:val="0066579F"/>
    <w:rsid w:val="006658C1"/>
    <w:rsid w:val="00665985"/>
    <w:rsid w:val="00665AFF"/>
    <w:rsid w:val="00665EDD"/>
    <w:rsid w:val="00666760"/>
    <w:rsid w:val="00666BB1"/>
    <w:rsid w:val="00666DF5"/>
    <w:rsid w:val="006671C3"/>
    <w:rsid w:val="00667380"/>
    <w:rsid w:val="00667B77"/>
    <w:rsid w:val="00667CCE"/>
    <w:rsid w:val="00667DD9"/>
    <w:rsid w:val="00667EBA"/>
    <w:rsid w:val="00667F08"/>
    <w:rsid w:val="006707D9"/>
    <w:rsid w:val="00670983"/>
    <w:rsid w:val="006709C6"/>
    <w:rsid w:val="00670BAE"/>
    <w:rsid w:val="00670F53"/>
    <w:rsid w:val="0067110B"/>
    <w:rsid w:val="00671306"/>
    <w:rsid w:val="0067196F"/>
    <w:rsid w:val="00671A2E"/>
    <w:rsid w:val="00671FE7"/>
    <w:rsid w:val="00672043"/>
    <w:rsid w:val="006722EA"/>
    <w:rsid w:val="0067232E"/>
    <w:rsid w:val="00672488"/>
    <w:rsid w:val="006729E2"/>
    <w:rsid w:val="00672B07"/>
    <w:rsid w:val="0067350C"/>
    <w:rsid w:val="0067352F"/>
    <w:rsid w:val="006738E6"/>
    <w:rsid w:val="00673958"/>
    <w:rsid w:val="0067395C"/>
    <w:rsid w:val="006739F4"/>
    <w:rsid w:val="00673CAA"/>
    <w:rsid w:val="00673F0A"/>
    <w:rsid w:val="00673F70"/>
    <w:rsid w:val="00674206"/>
    <w:rsid w:val="00674851"/>
    <w:rsid w:val="0067489F"/>
    <w:rsid w:val="00674E93"/>
    <w:rsid w:val="006758B6"/>
    <w:rsid w:val="00675AA9"/>
    <w:rsid w:val="00675D1C"/>
    <w:rsid w:val="006760F3"/>
    <w:rsid w:val="00676917"/>
    <w:rsid w:val="00676A3A"/>
    <w:rsid w:val="00676B35"/>
    <w:rsid w:val="00676EA5"/>
    <w:rsid w:val="00676EE8"/>
    <w:rsid w:val="00676F57"/>
    <w:rsid w:val="00677902"/>
    <w:rsid w:val="00677A53"/>
    <w:rsid w:val="00680060"/>
    <w:rsid w:val="00680703"/>
    <w:rsid w:val="0068074B"/>
    <w:rsid w:val="00680C76"/>
    <w:rsid w:val="00680E64"/>
    <w:rsid w:val="00681051"/>
    <w:rsid w:val="0068114E"/>
    <w:rsid w:val="006818E5"/>
    <w:rsid w:val="00681A10"/>
    <w:rsid w:val="00681F4D"/>
    <w:rsid w:val="00682160"/>
    <w:rsid w:val="0068248D"/>
    <w:rsid w:val="00682746"/>
    <w:rsid w:val="00682CDB"/>
    <w:rsid w:val="00683220"/>
    <w:rsid w:val="00683A6E"/>
    <w:rsid w:val="00683A80"/>
    <w:rsid w:val="00683BB3"/>
    <w:rsid w:val="00683D23"/>
    <w:rsid w:val="00683D61"/>
    <w:rsid w:val="00683ED2"/>
    <w:rsid w:val="00684184"/>
    <w:rsid w:val="00684775"/>
    <w:rsid w:val="00684967"/>
    <w:rsid w:val="00684B7C"/>
    <w:rsid w:val="00684DCF"/>
    <w:rsid w:val="00684E21"/>
    <w:rsid w:val="0068501A"/>
    <w:rsid w:val="006858C7"/>
    <w:rsid w:val="00685AA2"/>
    <w:rsid w:val="00686CBF"/>
    <w:rsid w:val="0068701E"/>
    <w:rsid w:val="006874C3"/>
    <w:rsid w:val="0068781B"/>
    <w:rsid w:val="00687BA0"/>
    <w:rsid w:val="00687E60"/>
    <w:rsid w:val="00687F54"/>
    <w:rsid w:val="00687FA0"/>
    <w:rsid w:val="006902D9"/>
    <w:rsid w:val="00690653"/>
    <w:rsid w:val="00690794"/>
    <w:rsid w:val="00691144"/>
    <w:rsid w:val="00691761"/>
    <w:rsid w:val="006918AD"/>
    <w:rsid w:val="0069191C"/>
    <w:rsid w:val="00691ACA"/>
    <w:rsid w:val="00691ED4"/>
    <w:rsid w:val="00692277"/>
    <w:rsid w:val="00692742"/>
    <w:rsid w:val="006928A3"/>
    <w:rsid w:val="00693057"/>
    <w:rsid w:val="00693184"/>
    <w:rsid w:val="006933A3"/>
    <w:rsid w:val="0069432D"/>
    <w:rsid w:val="0069488A"/>
    <w:rsid w:val="00694CD0"/>
    <w:rsid w:val="00694D55"/>
    <w:rsid w:val="00694EB3"/>
    <w:rsid w:val="006951D0"/>
    <w:rsid w:val="006951EC"/>
    <w:rsid w:val="006956EF"/>
    <w:rsid w:val="00696676"/>
    <w:rsid w:val="006966D4"/>
    <w:rsid w:val="00696B13"/>
    <w:rsid w:val="00696CFD"/>
    <w:rsid w:val="00696E64"/>
    <w:rsid w:val="00697030"/>
    <w:rsid w:val="00697A57"/>
    <w:rsid w:val="006A0047"/>
    <w:rsid w:val="006A02FC"/>
    <w:rsid w:val="006A0376"/>
    <w:rsid w:val="006A0901"/>
    <w:rsid w:val="006A0FB5"/>
    <w:rsid w:val="006A10C9"/>
    <w:rsid w:val="006A1892"/>
    <w:rsid w:val="006A1D34"/>
    <w:rsid w:val="006A1FF2"/>
    <w:rsid w:val="006A27AC"/>
    <w:rsid w:val="006A2E6D"/>
    <w:rsid w:val="006A301E"/>
    <w:rsid w:val="006A354D"/>
    <w:rsid w:val="006A3C11"/>
    <w:rsid w:val="006A3E55"/>
    <w:rsid w:val="006A46E8"/>
    <w:rsid w:val="006A47C6"/>
    <w:rsid w:val="006A495C"/>
    <w:rsid w:val="006A5443"/>
    <w:rsid w:val="006A549D"/>
    <w:rsid w:val="006A56A9"/>
    <w:rsid w:val="006A5DEE"/>
    <w:rsid w:val="006A5F66"/>
    <w:rsid w:val="006A5F7E"/>
    <w:rsid w:val="006A6B1A"/>
    <w:rsid w:val="006A700B"/>
    <w:rsid w:val="006B05B9"/>
    <w:rsid w:val="006B0662"/>
    <w:rsid w:val="006B06E8"/>
    <w:rsid w:val="006B0728"/>
    <w:rsid w:val="006B1105"/>
    <w:rsid w:val="006B2256"/>
    <w:rsid w:val="006B2820"/>
    <w:rsid w:val="006B2DF5"/>
    <w:rsid w:val="006B2E33"/>
    <w:rsid w:val="006B3444"/>
    <w:rsid w:val="006B3983"/>
    <w:rsid w:val="006B3B01"/>
    <w:rsid w:val="006B3B4D"/>
    <w:rsid w:val="006B3FEB"/>
    <w:rsid w:val="006B430D"/>
    <w:rsid w:val="006B49AE"/>
    <w:rsid w:val="006B4CB1"/>
    <w:rsid w:val="006B4DAB"/>
    <w:rsid w:val="006B5320"/>
    <w:rsid w:val="006B55C6"/>
    <w:rsid w:val="006B5616"/>
    <w:rsid w:val="006B58DF"/>
    <w:rsid w:val="006B5AB5"/>
    <w:rsid w:val="006B5D3E"/>
    <w:rsid w:val="006B6471"/>
    <w:rsid w:val="006B6F01"/>
    <w:rsid w:val="006B7010"/>
    <w:rsid w:val="006B7407"/>
    <w:rsid w:val="006B7446"/>
    <w:rsid w:val="006B74BE"/>
    <w:rsid w:val="006B7FE2"/>
    <w:rsid w:val="006C0199"/>
    <w:rsid w:val="006C0942"/>
    <w:rsid w:val="006C0AAA"/>
    <w:rsid w:val="006C0BF3"/>
    <w:rsid w:val="006C12C1"/>
    <w:rsid w:val="006C157B"/>
    <w:rsid w:val="006C1C2F"/>
    <w:rsid w:val="006C2498"/>
    <w:rsid w:val="006C26AF"/>
    <w:rsid w:val="006C2963"/>
    <w:rsid w:val="006C2D6E"/>
    <w:rsid w:val="006C2E17"/>
    <w:rsid w:val="006C3095"/>
    <w:rsid w:val="006C368C"/>
    <w:rsid w:val="006C39B1"/>
    <w:rsid w:val="006C3F11"/>
    <w:rsid w:val="006C3F1B"/>
    <w:rsid w:val="006C3F33"/>
    <w:rsid w:val="006C466E"/>
    <w:rsid w:val="006C4ADE"/>
    <w:rsid w:val="006C4D5A"/>
    <w:rsid w:val="006C57EF"/>
    <w:rsid w:val="006C6213"/>
    <w:rsid w:val="006C65C7"/>
    <w:rsid w:val="006C69B5"/>
    <w:rsid w:val="006C6B04"/>
    <w:rsid w:val="006C70AF"/>
    <w:rsid w:val="006C73AF"/>
    <w:rsid w:val="006C7490"/>
    <w:rsid w:val="006C7C60"/>
    <w:rsid w:val="006D029D"/>
    <w:rsid w:val="006D0679"/>
    <w:rsid w:val="006D0937"/>
    <w:rsid w:val="006D0983"/>
    <w:rsid w:val="006D0C5F"/>
    <w:rsid w:val="006D0FFB"/>
    <w:rsid w:val="006D1365"/>
    <w:rsid w:val="006D1B6A"/>
    <w:rsid w:val="006D1E1D"/>
    <w:rsid w:val="006D23CD"/>
    <w:rsid w:val="006D24CB"/>
    <w:rsid w:val="006D251A"/>
    <w:rsid w:val="006D25FE"/>
    <w:rsid w:val="006D27FA"/>
    <w:rsid w:val="006D2DB3"/>
    <w:rsid w:val="006D3241"/>
    <w:rsid w:val="006D3269"/>
    <w:rsid w:val="006D3518"/>
    <w:rsid w:val="006D4068"/>
    <w:rsid w:val="006D40C1"/>
    <w:rsid w:val="006D42C2"/>
    <w:rsid w:val="006D43C0"/>
    <w:rsid w:val="006D4560"/>
    <w:rsid w:val="006D498A"/>
    <w:rsid w:val="006D5774"/>
    <w:rsid w:val="006D5DC6"/>
    <w:rsid w:val="006D5FBA"/>
    <w:rsid w:val="006D61AD"/>
    <w:rsid w:val="006D65B8"/>
    <w:rsid w:val="006D67B7"/>
    <w:rsid w:val="006D6D39"/>
    <w:rsid w:val="006D6EE6"/>
    <w:rsid w:val="006D6FB2"/>
    <w:rsid w:val="006D792F"/>
    <w:rsid w:val="006E0138"/>
    <w:rsid w:val="006E075A"/>
    <w:rsid w:val="006E0EB4"/>
    <w:rsid w:val="006E0F44"/>
    <w:rsid w:val="006E0FF1"/>
    <w:rsid w:val="006E1151"/>
    <w:rsid w:val="006E1220"/>
    <w:rsid w:val="006E1B0F"/>
    <w:rsid w:val="006E1F3A"/>
    <w:rsid w:val="006E28E7"/>
    <w:rsid w:val="006E2C47"/>
    <w:rsid w:val="006E34B6"/>
    <w:rsid w:val="006E3912"/>
    <w:rsid w:val="006E449E"/>
    <w:rsid w:val="006E4AF3"/>
    <w:rsid w:val="006E56FD"/>
    <w:rsid w:val="006E571C"/>
    <w:rsid w:val="006E59FD"/>
    <w:rsid w:val="006E5D31"/>
    <w:rsid w:val="006E6311"/>
    <w:rsid w:val="006E6C59"/>
    <w:rsid w:val="006E6D66"/>
    <w:rsid w:val="006E6DF7"/>
    <w:rsid w:val="006E7235"/>
    <w:rsid w:val="006E72B6"/>
    <w:rsid w:val="006E7AF2"/>
    <w:rsid w:val="006F02D1"/>
    <w:rsid w:val="006F03D2"/>
    <w:rsid w:val="006F07A4"/>
    <w:rsid w:val="006F0C70"/>
    <w:rsid w:val="006F11B1"/>
    <w:rsid w:val="006F13AD"/>
    <w:rsid w:val="006F13D2"/>
    <w:rsid w:val="006F1625"/>
    <w:rsid w:val="006F162D"/>
    <w:rsid w:val="006F20AC"/>
    <w:rsid w:val="006F2418"/>
    <w:rsid w:val="006F25C9"/>
    <w:rsid w:val="006F25EE"/>
    <w:rsid w:val="006F29C6"/>
    <w:rsid w:val="006F29CB"/>
    <w:rsid w:val="006F2C5C"/>
    <w:rsid w:val="006F2C71"/>
    <w:rsid w:val="006F2D5D"/>
    <w:rsid w:val="006F2DF4"/>
    <w:rsid w:val="006F2DFF"/>
    <w:rsid w:val="006F307E"/>
    <w:rsid w:val="006F369D"/>
    <w:rsid w:val="006F384B"/>
    <w:rsid w:val="006F38EA"/>
    <w:rsid w:val="006F39A9"/>
    <w:rsid w:val="006F3B58"/>
    <w:rsid w:val="006F3B9D"/>
    <w:rsid w:val="006F3CE0"/>
    <w:rsid w:val="006F40D6"/>
    <w:rsid w:val="006F42ED"/>
    <w:rsid w:val="006F4B66"/>
    <w:rsid w:val="006F597B"/>
    <w:rsid w:val="006F599C"/>
    <w:rsid w:val="006F5C11"/>
    <w:rsid w:val="006F5D4B"/>
    <w:rsid w:val="006F5F53"/>
    <w:rsid w:val="006F617B"/>
    <w:rsid w:val="006F690D"/>
    <w:rsid w:val="006F6DC8"/>
    <w:rsid w:val="006F7091"/>
    <w:rsid w:val="006F7479"/>
    <w:rsid w:val="006F7714"/>
    <w:rsid w:val="007008A3"/>
    <w:rsid w:val="00700CBC"/>
    <w:rsid w:val="00700EC3"/>
    <w:rsid w:val="00701175"/>
    <w:rsid w:val="007011CB"/>
    <w:rsid w:val="007019E1"/>
    <w:rsid w:val="00701A4E"/>
    <w:rsid w:val="00701D2D"/>
    <w:rsid w:val="0070224A"/>
    <w:rsid w:val="007023C3"/>
    <w:rsid w:val="0070303F"/>
    <w:rsid w:val="0070315F"/>
    <w:rsid w:val="00703B77"/>
    <w:rsid w:val="00703DBD"/>
    <w:rsid w:val="00703F7B"/>
    <w:rsid w:val="00704372"/>
    <w:rsid w:val="007048EF"/>
    <w:rsid w:val="00705319"/>
    <w:rsid w:val="007056DF"/>
    <w:rsid w:val="007071B6"/>
    <w:rsid w:val="0070722E"/>
    <w:rsid w:val="007077C0"/>
    <w:rsid w:val="00707982"/>
    <w:rsid w:val="007079DC"/>
    <w:rsid w:val="007102B2"/>
    <w:rsid w:val="007105BC"/>
    <w:rsid w:val="007108FA"/>
    <w:rsid w:val="007110E5"/>
    <w:rsid w:val="007114E1"/>
    <w:rsid w:val="00711647"/>
    <w:rsid w:val="00711BD2"/>
    <w:rsid w:val="00711CC9"/>
    <w:rsid w:val="00711E67"/>
    <w:rsid w:val="007120F3"/>
    <w:rsid w:val="007123BD"/>
    <w:rsid w:val="007123F1"/>
    <w:rsid w:val="00712519"/>
    <w:rsid w:val="0071254C"/>
    <w:rsid w:val="0071254E"/>
    <w:rsid w:val="0071268A"/>
    <w:rsid w:val="00712A3A"/>
    <w:rsid w:val="00713575"/>
    <w:rsid w:val="007135C2"/>
    <w:rsid w:val="007135FA"/>
    <w:rsid w:val="00713668"/>
    <w:rsid w:val="0071383E"/>
    <w:rsid w:val="00713AC3"/>
    <w:rsid w:val="00713EB7"/>
    <w:rsid w:val="00713EDC"/>
    <w:rsid w:val="007142A5"/>
    <w:rsid w:val="00714569"/>
    <w:rsid w:val="007145FF"/>
    <w:rsid w:val="007147FE"/>
    <w:rsid w:val="00714CDF"/>
    <w:rsid w:val="00714E06"/>
    <w:rsid w:val="0071507F"/>
    <w:rsid w:val="007151BC"/>
    <w:rsid w:val="0071545B"/>
    <w:rsid w:val="00715A0D"/>
    <w:rsid w:val="00715AC4"/>
    <w:rsid w:val="00715B2A"/>
    <w:rsid w:val="00715C0C"/>
    <w:rsid w:val="00715E5C"/>
    <w:rsid w:val="007161FF"/>
    <w:rsid w:val="0071634C"/>
    <w:rsid w:val="00716A46"/>
    <w:rsid w:val="00716ED2"/>
    <w:rsid w:val="00717524"/>
    <w:rsid w:val="00717681"/>
    <w:rsid w:val="007177E2"/>
    <w:rsid w:val="007179F9"/>
    <w:rsid w:val="00720092"/>
    <w:rsid w:val="0072031A"/>
    <w:rsid w:val="00720396"/>
    <w:rsid w:val="00720407"/>
    <w:rsid w:val="007207AF"/>
    <w:rsid w:val="00720A9E"/>
    <w:rsid w:val="00720D80"/>
    <w:rsid w:val="0072115D"/>
    <w:rsid w:val="007211F6"/>
    <w:rsid w:val="0072187F"/>
    <w:rsid w:val="007218F5"/>
    <w:rsid w:val="00721976"/>
    <w:rsid w:val="00721AE4"/>
    <w:rsid w:val="00721F22"/>
    <w:rsid w:val="0072206E"/>
    <w:rsid w:val="0072208C"/>
    <w:rsid w:val="00722329"/>
    <w:rsid w:val="007227A3"/>
    <w:rsid w:val="00722A1D"/>
    <w:rsid w:val="00722BCC"/>
    <w:rsid w:val="00722D70"/>
    <w:rsid w:val="00723BF9"/>
    <w:rsid w:val="00723E83"/>
    <w:rsid w:val="00723E8C"/>
    <w:rsid w:val="007245DB"/>
    <w:rsid w:val="00724892"/>
    <w:rsid w:val="00724ACE"/>
    <w:rsid w:val="00724EF0"/>
    <w:rsid w:val="0072536D"/>
    <w:rsid w:val="007254A4"/>
    <w:rsid w:val="00725765"/>
    <w:rsid w:val="00725789"/>
    <w:rsid w:val="00725B70"/>
    <w:rsid w:val="00725E21"/>
    <w:rsid w:val="00725EAC"/>
    <w:rsid w:val="007267D9"/>
    <w:rsid w:val="00726BF8"/>
    <w:rsid w:val="00726C04"/>
    <w:rsid w:val="00726FD5"/>
    <w:rsid w:val="007279CD"/>
    <w:rsid w:val="007279D9"/>
    <w:rsid w:val="00727A5D"/>
    <w:rsid w:val="0073018C"/>
    <w:rsid w:val="007304FE"/>
    <w:rsid w:val="007307A8"/>
    <w:rsid w:val="00730EE9"/>
    <w:rsid w:val="007312A1"/>
    <w:rsid w:val="00731CAD"/>
    <w:rsid w:val="00731FB1"/>
    <w:rsid w:val="007320F3"/>
    <w:rsid w:val="00732237"/>
    <w:rsid w:val="0073256E"/>
    <w:rsid w:val="007325AA"/>
    <w:rsid w:val="00732BA0"/>
    <w:rsid w:val="00732D66"/>
    <w:rsid w:val="0073321B"/>
    <w:rsid w:val="0073348D"/>
    <w:rsid w:val="00733739"/>
    <w:rsid w:val="00733B21"/>
    <w:rsid w:val="0073455C"/>
    <w:rsid w:val="007346D3"/>
    <w:rsid w:val="00734A5B"/>
    <w:rsid w:val="00734C25"/>
    <w:rsid w:val="00734E4E"/>
    <w:rsid w:val="00734F80"/>
    <w:rsid w:val="007350EF"/>
    <w:rsid w:val="007352BA"/>
    <w:rsid w:val="0073553D"/>
    <w:rsid w:val="0073577F"/>
    <w:rsid w:val="00735A19"/>
    <w:rsid w:val="0073652B"/>
    <w:rsid w:val="0073659A"/>
    <w:rsid w:val="00736C40"/>
    <w:rsid w:val="00736D0E"/>
    <w:rsid w:val="007377E9"/>
    <w:rsid w:val="00740725"/>
    <w:rsid w:val="007409E8"/>
    <w:rsid w:val="00740A50"/>
    <w:rsid w:val="00740DBB"/>
    <w:rsid w:val="007411B2"/>
    <w:rsid w:val="007411DD"/>
    <w:rsid w:val="00742428"/>
    <w:rsid w:val="007428D3"/>
    <w:rsid w:val="00742BDE"/>
    <w:rsid w:val="007430AE"/>
    <w:rsid w:val="00743154"/>
    <w:rsid w:val="00743A3C"/>
    <w:rsid w:val="0074401A"/>
    <w:rsid w:val="007449D8"/>
    <w:rsid w:val="00744AFA"/>
    <w:rsid w:val="007450F1"/>
    <w:rsid w:val="00745221"/>
    <w:rsid w:val="0074544B"/>
    <w:rsid w:val="00745AC1"/>
    <w:rsid w:val="0074604E"/>
    <w:rsid w:val="0074655A"/>
    <w:rsid w:val="007466AC"/>
    <w:rsid w:val="00746714"/>
    <w:rsid w:val="00746798"/>
    <w:rsid w:val="0074686F"/>
    <w:rsid w:val="00746F36"/>
    <w:rsid w:val="007501D0"/>
    <w:rsid w:val="00750658"/>
    <w:rsid w:val="00750942"/>
    <w:rsid w:val="00751152"/>
    <w:rsid w:val="007514F3"/>
    <w:rsid w:val="00751515"/>
    <w:rsid w:val="007518AB"/>
    <w:rsid w:val="00751D49"/>
    <w:rsid w:val="00751DE2"/>
    <w:rsid w:val="00751F97"/>
    <w:rsid w:val="00752341"/>
    <w:rsid w:val="007529B8"/>
    <w:rsid w:val="00752AAE"/>
    <w:rsid w:val="00752ECA"/>
    <w:rsid w:val="00753105"/>
    <w:rsid w:val="00753849"/>
    <w:rsid w:val="007539C1"/>
    <w:rsid w:val="007547A1"/>
    <w:rsid w:val="0075488F"/>
    <w:rsid w:val="00754C94"/>
    <w:rsid w:val="00754D5F"/>
    <w:rsid w:val="0075509B"/>
    <w:rsid w:val="007551FF"/>
    <w:rsid w:val="0075525F"/>
    <w:rsid w:val="007554CC"/>
    <w:rsid w:val="007556B2"/>
    <w:rsid w:val="00755B87"/>
    <w:rsid w:val="00755C17"/>
    <w:rsid w:val="00756600"/>
    <w:rsid w:val="007567B1"/>
    <w:rsid w:val="00756D2F"/>
    <w:rsid w:val="0075758F"/>
    <w:rsid w:val="007575EE"/>
    <w:rsid w:val="0075773D"/>
    <w:rsid w:val="007600AB"/>
    <w:rsid w:val="00760B40"/>
    <w:rsid w:val="00760FB6"/>
    <w:rsid w:val="0076104D"/>
    <w:rsid w:val="0076119C"/>
    <w:rsid w:val="007617B9"/>
    <w:rsid w:val="00761AA0"/>
    <w:rsid w:val="007620E3"/>
    <w:rsid w:val="007625E1"/>
    <w:rsid w:val="007626B7"/>
    <w:rsid w:val="0076324D"/>
    <w:rsid w:val="00763540"/>
    <w:rsid w:val="007635D5"/>
    <w:rsid w:val="00763DBC"/>
    <w:rsid w:val="007640B4"/>
    <w:rsid w:val="007640EC"/>
    <w:rsid w:val="0076416F"/>
    <w:rsid w:val="007646A0"/>
    <w:rsid w:val="00765058"/>
    <w:rsid w:val="007656C6"/>
    <w:rsid w:val="007657AA"/>
    <w:rsid w:val="00765E0E"/>
    <w:rsid w:val="00765E60"/>
    <w:rsid w:val="00765F95"/>
    <w:rsid w:val="00766078"/>
    <w:rsid w:val="0076632E"/>
    <w:rsid w:val="00766EBF"/>
    <w:rsid w:val="00767A76"/>
    <w:rsid w:val="00767D09"/>
    <w:rsid w:val="00770556"/>
    <w:rsid w:val="0077084B"/>
    <w:rsid w:val="00770970"/>
    <w:rsid w:val="00771E1D"/>
    <w:rsid w:val="0077234F"/>
    <w:rsid w:val="007725FD"/>
    <w:rsid w:val="00772A58"/>
    <w:rsid w:val="00772E9A"/>
    <w:rsid w:val="00773863"/>
    <w:rsid w:val="00773A77"/>
    <w:rsid w:val="00773AB0"/>
    <w:rsid w:val="00773AD2"/>
    <w:rsid w:val="00773AED"/>
    <w:rsid w:val="00773B1B"/>
    <w:rsid w:val="00773C27"/>
    <w:rsid w:val="00773EFF"/>
    <w:rsid w:val="007741A0"/>
    <w:rsid w:val="007741DA"/>
    <w:rsid w:val="007748EA"/>
    <w:rsid w:val="00774914"/>
    <w:rsid w:val="007749AF"/>
    <w:rsid w:val="00774B8F"/>
    <w:rsid w:val="00774E04"/>
    <w:rsid w:val="00774E9C"/>
    <w:rsid w:val="0077537B"/>
    <w:rsid w:val="007756C9"/>
    <w:rsid w:val="00775B56"/>
    <w:rsid w:val="00776428"/>
    <w:rsid w:val="0077644C"/>
    <w:rsid w:val="007766DF"/>
    <w:rsid w:val="00776B16"/>
    <w:rsid w:val="00776F65"/>
    <w:rsid w:val="007772CF"/>
    <w:rsid w:val="00777413"/>
    <w:rsid w:val="007776D6"/>
    <w:rsid w:val="00777BA7"/>
    <w:rsid w:val="00780410"/>
    <w:rsid w:val="00780AA2"/>
    <w:rsid w:val="00780BAA"/>
    <w:rsid w:val="00781161"/>
    <w:rsid w:val="007814D5"/>
    <w:rsid w:val="00781D8B"/>
    <w:rsid w:val="0078212B"/>
    <w:rsid w:val="00782236"/>
    <w:rsid w:val="007827A5"/>
    <w:rsid w:val="00782DAF"/>
    <w:rsid w:val="0078387D"/>
    <w:rsid w:val="00783EFE"/>
    <w:rsid w:val="007845DE"/>
    <w:rsid w:val="00784A21"/>
    <w:rsid w:val="00784A52"/>
    <w:rsid w:val="00784BB8"/>
    <w:rsid w:val="00784DF6"/>
    <w:rsid w:val="00785232"/>
    <w:rsid w:val="007858CD"/>
    <w:rsid w:val="00785F0B"/>
    <w:rsid w:val="007863C3"/>
    <w:rsid w:val="00786AAB"/>
    <w:rsid w:val="00786E29"/>
    <w:rsid w:val="00786FB6"/>
    <w:rsid w:val="0078754E"/>
    <w:rsid w:val="0078791E"/>
    <w:rsid w:val="00787B04"/>
    <w:rsid w:val="00790999"/>
    <w:rsid w:val="00790A52"/>
    <w:rsid w:val="00790C77"/>
    <w:rsid w:val="00790F84"/>
    <w:rsid w:val="0079167F"/>
    <w:rsid w:val="007916A9"/>
    <w:rsid w:val="007916CD"/>
    <w:rsid w:val="00791A34"/>
    <w:rsid w:val="00791FA2"/>
    <w:rsid w:val="0079200D"/>
    <w:rsid w:val="00792701"/>
    <w:rsid w:val="00792A9B"/>
    <w:rsid w:val="00792B15"/>
    <w:rsid w:val="00792E5D"/>
    <w:rsid w:val="00793356"/>
    <w:rsid w:val="007933BE"/>
    <w:rsid w:val="00793791"/>
    <w:rsid w:val="00793A48"/>
    <w:rsid w:val="00793CD4"/>
    <w:rsid w:val="0079440D"/>
    <w:rsid w:val="007946CD"/>
    <w:rsid w:val="00794CE8"/>
    <w:rsid w:val="00794EE1"/>
    <w:rsid w:val="007953D8"/>
    <w:rsid w:val="0079581B"/>
    <w:rsid w:val="00795D31"/>
    <w:rsid w:val="007978B3"/>
    <w:rsid w:val="007A004C"/>
    <w:rsid w:val="007A0248"/>
    <w:rsid w:val="007A0419"/>
    <w:rsid w:val="007A046D"/>
    <w:rsid w:val="007A0B0F"/>
    <w:rsid w:val="007A0D35"/>
    <w:rsid w:val="007A0EAD"/>
    <w:rsid w:val="007A1173"/>
    <w:rsid w:val="007A11E6"/>
    <w:rsid w:val="007A17D7"/>
    <w:rsid w:val="007A1A57"/>
    <w:rsid w:val="007A1BF6"/>
    <w:rsid w:val="007A1D2F"/>
    <w:rsid w:val="007A2074"/>
    <w:rsid w:val="007A23B7"/>
    <w:rsid w:val="007A2588"/>
    <w:rsid w:val="007A2927"/>
    <w:rsid w:val="007A2CA7"/>
    <w:rsid w:val="007A2E6E"/>
    <w:rsid w:val="007A2F3B"/>
    <w:rsid w:val="007A3B27"/>
    <w:rsid w:val="007A3CCA"/>
    <w:rsid w:val="007A3EFE"/>
    <w:rsid w:val="007A4083"/>
    <w:rsid w:val="007A4385"/>
    <w:rsid w:val="007A443F"/>
    <w:rsid w:val="007A44FB"/>
    <w:rsid w:val="007A51F5"/>
    <w:rsid w:val="007A544A"/>
    <w:rsid w:val="007A54AB"/>
    <w:rsid w:val="007A56FC"/>
    <w:rsid w:val="007A5B0C"/>
    <w:rsid w:val="007A5F6F"/>
    <w:rsid w:val="007A669F"/>
    <w:rsid w:val="007A6C27"/>
    <w:rsid w:val="007A6DE8"/>
    <w:rsid w:val="007A6DF7"/>
    <w:rsid w:val="007A6E02"/>
    <w:rsid w:val="007A73FD"/>
    <w:rsid w:val="007A7692"/>
    <w:rsid w:val="007A7DC6"/>
    <w:rsid w:val="007A7FF4"/>
    <w:rsid w:val="007B0072"/>
    <w:rsid w:val="007B0ADA"/>
    <w:rsid w:val="007B0B23"/>
    <w:rsid w:val="007B16A3"/>
    <w:rsid w:val="007B172A"/>
    <w:rsid w:val="007B186C"/>
    <w:rsid w:val="007B2145"/>
    <w:rsid w:val="007B21A4"/>
    <w:rsid w:val="007B2372"/>
    <w:rsid w:val="007B25AC"/>
    <w:rsid w:val="007B2BDA"/>
    <w:rsid w:val="007B2C16"/>
    <w:rsid w:val="007B2C60"/>
    <w:rsid w:val="007B2D8B"/>
    <w:rsid w:val="007B2EB4"/>
    <w:rsid w:val="007B2F50"/>
    <w:rsid w:val="007B30E8"/>
    <w:rsid w:val="007B3123"/>
    <w:rsid w:val="007B38CD"/>
    <w:rsid w:val="007B3DA7"/>
    <w:rsid w:val="007B444C"/>
    <w:rsid w:val="007B4C4A"/>
    <w:rsid w:val="007B4EA5"/>
    <w:rsid w:val="007B554B"/>
    <w:rsid w:val="007B55EB"/>
    <w:rsid w:val="007B59A3"/>
    <w:rsid w:val="007B5A15"/>
    <w:rsid w:val="007B5AC8"/>
    <w:rsid w:val="007B5B4A"/>
    <w:rsid w:val="007B5C45"/>
    <w:rsid w:val="007B5DA5"/>
    <w:rsid w:val="007B5EA2"/>
    <w:rsid w:val="007B5ECA"/>
    <w:rsid w:val="007B6931"/>
    <w:rsid w:val="007B6D20"/>
    <w:rsid w:val="007B6D30"/>
    <w:rsid w:val="007B733F"/>
    <w:rsid w:val="007B7480"/>
    <w:rsid w:val="007B757D"/>
    <w:rsid w:val="007B76DB"/>
    <w:rsid w:val="007B7826"/>
    <w:rsid w:val="007B7AD9"/>
    <w:rsid w:val="007B7C85"/>
    <w:rsid w:val="007B7E9B"/>
    <w:rsid w:val="007C01B7"/>
    <w:rsid w:val="007C05F5"/>
    <w:rsid w:val="007C0635"/>
    <w:rsid w:val="007C0744"/>
    <w:rsid w:val="007C0A1E"/>
    <w:rsid w:val="007C0DAD"/>
    <w:rsid w:val="007C100E"/>
    <w:rsid w:val="007C1633"/>
    <w:rsid w:val="007C1689"/>
    <w:rsid w:val="007C1691"/>
    <w:rsid w:val="007C1696"/>
    <w:rsid w:val="007C1965"/>
    <w:rsid w:val="007C1B24"/>
    <w:rsid w:val="007C1C4B"/>
    <w:rsid w:val="007C1F2C"/>
    <w:rsid w:val="007C20EF"/>
    <w:rsid w:val="007C2D6C"/>
    <w:rsid w:val="007C2E43"/>
    <w:rsid w:val="007C2FF9"/>
    <w:rsid w:val="007C343F"/>
    <w:rsid w:val="007C36B5"/>
    <w:rsid w:val="007C3C84"/>
    <w:rsid w:val="007C3ED0"/>
    <w:rsid w:val="007C4239"/>
    <w:rsid w:val="007C43EA"/>
    <w:rsid w:val="007C48C4"/>
    <w:rsid w:val="007C52F7"/>
    <w:rsid w:val="007C5971"/>
    <w:rsid w:val="007C5D1D"/>
    <w:rsid w:val="007C5F26"/>
    <w:rsid w:val="007C6280"/>
    <w:rsid w:val="007C669C"/>
    <w:rsid w:val="007C6C00"/>
    <w:rsid w:val="007C74ED"/>
    <w:rsid w:val="007C76C4"/>
    <w:rsid w:val="007C79B2"/>
    <w:rsid w:val="007C7E2B"/>
    <w:rsid w:val="007C7FF6"/>
    <w:rsid w:val="007D041F"/>
    <w:rsid w:val="007D04E4"/>
    <w:rsid w:val="007D064E"/>
    <w:rsid w:val="007D098C"/>
    <w:rsid w:val="007D0A8B"/>
    <w:rsid w:val="007D0F39"/>
    <w:rsid w:val="007D1615"/>
    <w:rsid w:val="007D1B65"/>
    <w:rsid w:val="007D227C"/>
    <w:rsid w:val="007D277C"/>
    <w:rsid w:val="007D2833"/>
    <w:rsid w:val="007D2F4C"/>
    <w:rsid w:val="007D3147"/>
    <w:rsid w:val="007D325D"/>
    <w:rsid w:val="007D330B"/>
    <w:rsid w:val="007D3981"/>
    <w:rsid w:val="007D3ACA"/>
    <w:rsid w:val="007D3D01"/>
    <w:rsid w:val="007D3D58"/>
    <w:rsid w:val="007D4086"/>
    <w:rsid w:val="007D4289"/>
    <w:rsid w:val="007D44E8"/>
    <w:rsid w:val="007D4B14"/>
    <w:rsid w:val="007D4C5F"/>
    <w:rsid w:val="007D4D47"/>
    <w:rsid w:val="007D4F43"/>
    <w:rsid w:val="007D516B"/>
    <w:rsid w:val="007D5436"/>
    <w:rsid w:val="007D6A8B"/>
    <w:rsid w:val="007D6CE6"/>
    <w:rsid w:val="007D6D6E"/>
    <w:rsid w:val="007D75BD"/>
    <w:rsid w:val="007D7BA4"/>
    <w:rsid w:val="007D7CA1"/>
    <w:rsid w:val="007E03CC"/>
    <w:rsid w:val="007E0651"/>
    <w:rsid w:val="007E06D6"/>
    <w:rsid w:val="007E07B1"/>
    <w:rsid w:val="007E0C3E"/>
    <w:rsid w:val="007E15CB"/>
    <w:rsid w:val="007E1C11"/>
    <w:rsid w:val="007E1E2E"/>
    <w:rsid w:val="007E1EF9"/>
    <w:rsid w:val="007E2CF2"/>
    <w:rsid w:val="007E332C"/>
    <w:rsid w:val="007E3839"/>
    <w:rsid w:val="007E3A92"/>
    <w:rsid w:val="007E3BC3"/>
    <w:rsid w:val="007E3D40"/>
    <w:rsid w:val="007E4057"/>
    <w:rsid w:val="007E42DC"/>
    <w:rsid w:val="007E4342"/>
    <w:rsid w:val="007E4A43"/>
    <w:rsid w:val="007E4D93"/>
    <w:rsid w:val="007E4DC2"/>
    <w:rsid w:val="007E4F26"/>
    <w:rsid w:val="007E52ED"/>
    <w:rsid w:val="007E5543"/>
    <w:rsid w:val="007E5630"/>
    <w:rsid w:val="007E5DDB"/>
    <w:rsid w:val="007E5E91"/>
    <w:rsid w:val="007E5FD6"/>
    <w:rsid w:val="007E5FE9"/>
    <w:rsid w:val="007E6697"/>
    <w:rsid w:val="007E66B2"/>
    <w:rsid w:val="007E678B"/>
    <w:rsid w:val="007E6E05"/>
    <w:rsid w:val="007E732F"/>
    <w:rsid w:val="007E762E"/>
    <w:rsid w:val="007E7CC4"/>
    <w:rsid w:val="007E7F00"/>
    <w:rsid w:val="007F0166"/>
    <w:rsid w:val="007F116B"/>
    <w:rsid w:val="007F11A7"/>
    <w:rsid w:val="007F11B2"/>
    <w:rsid w:val="007F18B0"/>
    <w:rsid w:val="007F1F2A"/>
    <w:rsid w:val="007F2180"/>
    <w:rsid w:val="007F2297"/>
    <w:rsid w:val="007F2766"/>
    <w:rsid w:val="007F2776"/>
    <w:rsid w:val="007F2846"/>
    <w:rsid w:val="007F28CC"/>
    <w:rsid w:val="007F296D"/>
    <w:rsid w:val="007F3347"/>
    <w:rsid w:val="007F3371"/>
    <w:rsid w:val="007F409D"/>
    <w:rsid w:val="007F4AE1"/>
    <w:rsid w:val="007F4E74"/>
    <w:rsid w:val="007F54B9"/>
    <w:rsid w:val="007F578A"/>
    <w:rsid w:val="007F5B3E"/>
    <w:rsid w:val="007F5C41"/>
    <w:rsid w:val="007F5C85"/>
    <w:rsid w:val="007F5FD1"/>
    <w:rsid w:val="007F6302"/>
    <w:rsid w:val="007F642E"/>
    <w:rsid w:val="007F6460"/>
    <w:rsid w:val="007F6786"/>
    <w:rsid w:val="007F7132"/>
    <w:rsid w:val="007F758D"/>
    <w:rsid w:val="007F75B0"/>
    <w:rsid w:val="007F76BB"/>
    <w:rsid w:val="007F776E"/>
    <w:rsid w:val="007F7998"/>
    <w:rsid w:val="007F7B0D"/>
    <w:rsid w:val="008000AB"/>
    <w:rsid w:val="008002B1"/>
    <w:rsid w:val="0080041C"/>
    <w:rsid w:val="00800508"/>
    <w:rsid w:val="00800A31"/>
    <w:rsid w:val="00800E17"/>
    <w:rsid w:val="00801450"/>
    <w:rsid w:val="00801734"/>
    <w:rsid w:val="00801C05"/>
    <w:rsid w:val="00802099"/>
    <w:rsid w:val="00802553"/>
    <w:rsid w:val="008025F1"/>
    <w:rsid w:val="00802690"/>
    <w:rsid w:val="00802C9C"/>
    <w:rsid w:val="008030AC"/>
    <w:rsid w:val="008030B4"/>
    <w:rsid w:val="00803728"/>
    <w:rsid w:val="0080377D"/>
    <w:rsid w:val="00803B07"/>
    <w:rsid w:val="00803D1B"/>
    <w:rsid w:val="0080436B"/>
    <w:rsid w:val="00804651"/>
    <w:rsid w:val="008048E9"/>
    <w:rsid w:val="00804934"/>
    <w:rsid w:val="008049B5"/>
    <w:rsid w:val="00804CE7"/>
    <w:rsid w:val="008051EC"/>
    <w:rsid w:val="00805514"/>
    <w:rsid w:val="00805614"/>
    <w:rsid w:val="00805848"/>
    <w:rsid w:val="00805C72"/>
    <w:rsid w:val="00805E12"/>
    <w:rsid w:val="00805FE4"/>
    <w:rsid w:val="00806A76"/>
    <w:rsid w:val="00806B1C"/>
    <w:rsid w:val="00806B21"/>
    <w:rsid w:val="00807435"/>
    <w:rsid w:val="0080782F"/>
    <w:rsid w:val="008101A2"/>
    <w:rsid w:val="0081026E"/>
    <w:rsid w:val="0081039E"/>
    <w:rsid w:val="00810780"/>
    <w:rsid w:val="00810CB2"/>
    <w:rsid w:val="0081105F"/>
    <w:rsid w:val="0081140B"/>
    <w:rsid w:val="00811A4D"/>
    <w:rsid w:val="00811A6E"/>
    <w:rsid w:val="00811C9D"/>
    <w:rsid w:val="008120C9"/>
    <w:rsid w:val="00812273"/>
    <w:rsid w:val="00812345"/>
    <w:rsid w:val="008125CA"/>
    <w:rsid w:val="00812DCB"/>
    <w:rsid w:val="008136FB"/>
    <w:rsid w:val="00813D84"/>
    <w:rsid w:val="008143CA"/>
    <w:rsid w:val="00814730"/>
    <w:rsid w:val="00814DC9"/>
    <w:rsid w:val="00814E6E"/>
    <w:rsid w:val="00815042"/>
    <w:rsid w:val="0081576B"/>
    <w:rsid w:val="00815BBB"/>
    <w:rsid w:val="00815F9F"/>
    <w:rsid w:val="00816346"/>
    <w:rsid w:val="008165ED"/>
    <w:rsid w:val="0081669A"/>
    <w:rsid w:val="008169D1"/>
    <w:rsid w:val="00816C80"/>
    <w:rsid w:val="00816F30"/>
    <w:rsid w:val="00817215"/>
    <w:rsid w:val="008176E3"/>
    <w:rsid w:val="00817733"/>
    <w:rsid w:val="0081797B"/>
    <w:rsid w:val="00817E52"/>
    <w:rsid w:val="00820043"/>
    <w:rsid w:val="008208AA"/>
    <w:rsid w:val="00820EBC"/>
    <w:rsid w:val="00820ED0"/>
    <w:rsid w:val="0082116C"/>
    <w:rsid w:val="0082129B"/>
    <w:rsid w:val="008225D8"/>
    <w:rsid w:val="00822BF4"/>
    <w:rsid w:val="00822C47"/>
    <w:rsid w:val="00822D36"/>
    <w:rsid w:val="00822F6F"/>
    <w:rsid w:val="008230A4"/>
    <w:rsid w:val="0082314A"/>
    <w:rsid w:val="0082342D"/>
    <w:rsid w:val="00823911"/>
    <w:rsid w:val="00824267"/>
    <w:rsid w:val="0082497C"/>
    <w:rsid w:val="00824B8F"/>
    <w:rsid w:val="00824E05"/>
    <w:rsid w:val="008252B9"/>
    <w:rsid w:val="0082576C"/>
    <w:rsid w:val="00825CD8"/>
    <w:rsid w:val="00825D48"/>
    <w:rsid w:val="00825EA0"/>
    <w:rsid w:val="00826052"/>
    <w:rsid w:val="00826175"/>
    <w:rsid w:val="008263DA"/>
    <w:rsid w:val="0082796A"/>
    <w:rsid w:val="00827E6F"/>
    <w:rsid w:val="00827F2C"/>
    <w:rsid w:val="00827F62"/>
    <w:rsid w:val="00830301"/>
    <w:rsid w:val="0083062E"/>
    <w:rsid w:val="0083071A"/>
    <w:rsid w:val="00830B96"/>
    <w:rsid w:val="008310C4"/>
    <w:rsid w:val="008311BA"/>
    <w:rsid w:val="00831774"/>
    <w:rsid w:val="00831D5E"/>
    <w:rsid w:val="00831E08"/>
    <w:rsid w:val="00831EB8"/>
    <w:rsid w:val="00831FDC"/>
    <w:rsid w:val="00832081"/>
    <w:rsid w:val="00832489"/>
    <w:rsid w:val="00833927"/>
    <w:rsid w:val="00834004"/>
    <w:rsid w:val="008345BF"/>
    <w:rsid w:val="008348EF"/>
    <w:rsid w:val="00835551"/>
    <w:rsid w:val="00835C42"/>
    <w:rsid w:val="00835EA2"/>
    <w:rsid w:val="00836393"/>
    <w:rsid w:val="00836AEE"/>
    <w:rsid w:val="0083707A"/>
    <w:rsid w:val="008371AE"/>
    <w:rsid w:val="0083791C"/>
    <w:rsid w:val="00837D66"/>
    <w:rsid w:val="00840088"/>
    <w:rsid w:val="00840243"/>
    <w:rsid w:val="0084039E"/>
    <w:rsid w:val="00840D31"/>
    <w:rsid w:val="00840E20"/>
    <w:rsid w:val="00840F3D"/>
    <w:rsid w:val="008410F3"/>
    <w:rsid w:val="008412CA"/>
    <w:rsid w:val="008414A9"/>
    <w:rsid w:val="008419B6"/>
    <w:rsid w:val="00841BCD"/>
    <w:rsid w:val="00841EF7"/>
    <w:rsid w:val="008425BE"/>
    <w:rsid w:val="00842A69"/>
    <w:rsid w:val="00842E2B"/>
    <w:rsid w:val="00842E62"/>
    <w:rsid w:val="00843590"/>
    <w:rsid w:val="008435CF"/>
    <w:rsid w:val="0084394B"/>
    <w:rsid w:val="00843C96"/>
    <w:rsid w:val="00843D0D"/>
    <w:rsid w:val="00843D18"/>
    <w:rsid w:val="00843DB4"/>
    <w:rsid w:val="00843F30"/>
    <w:rsid w:val="00843F8E"/>
    <w:rsid w:val="008442E6"/>
    <w:rsid w:val="008445B5"/>
    <w:rsid w:val="008445BF"/>
    <w:rsid w:val="00844D46"/>
    <w:rsid w:val="00844F32"/>
    <w:rsid w:val="00845A87"/>
    <w:rsid w:val="00845BBE"/>
    <w:rsid w:val="00845D60"/>
    <w:rsid w:val="00845EA0"/>
    <w:rsid w:val="00846071"/>
    <w:rsid w:val="008463B3"/>
    <w:rsid w:val="008467BC"/>
    <w:rsid w:val="0084698E"/>
    <w:rsid w:val="00846B27"/>
    <w:rsid w:val="00847264"/>
    <w:rsid w:val="00847348"/>
    <w:rsid w:val="008473C0"/>
    <w:rsid w:val="0084757D"/>
    <w:rsid w:val="00847744"/>
    <w:rsid w:val="00847D2F"/>
    <w:rsid w:val="00850290"/>
    <w:rsid w:val="00851189"/>
    <w:rsid w:val="00851415"/>
    <w:rsid w:val="00851A8E"/>
    <w:rsid w:val="00851D7E"/>
    <w:rsid w:val="00851FCF"/>
    <w:rsid w:val="00852C11"/>
    <w:rsid w:val="0085365B"/>
    <w:rsid w:val="008538BE"/>
    <w:rsid w:val="008539ED"/>
    <w:rsid w:val="00853E20"/>
    <w:rsid w:val="00853EE0"/>
    <w:rsid w:val="00853F56"/>
    <w:rsid w:val="00853F83"/>
    <w:rsid w:val="00854C77"/>
    <w:rsid w:val="0085541B"/>
    <w:rsid w:val="008558F3"/>
    <w:rsid w:val="00855C44"/>
    <w:rsid w:val="008561B2"/>
    <w:rsid w:val="00856584"/>
    <w:rsid w:val="008565C4"/>
    <w:rsid w:val="00856D47"/>
    <w:rsid w:val="00857236"/>
    <w:rsid w:val="00857425"/>
    <w:rsid w:val="008574EE"/>
    <w:rsid w:val="00857DD0"/>
    <w:rsid w:val="00857F03"/>
    <w:rsid w:val="00860312"/>
    <w:rsid w:val="0086031C"/>
    <w:rsid w:val="008608DA"/>
    <w:rsid w:val="00860C31"/>
    <w:rsid w:val="0086128E"/>
    <w:rsid w:val="00861489"/>
    <w:rsid w:val="0086184C"/>
    <w:rsid w:val="008619B0"/>
    <w:rsid w:val="00861C86"/>
    <w:rsid w:val="008621C0"/>
    <w:rsid w:val="00862261"/>
    <w:rsid w:val="00862955"/>
    <w:rsid w:val="00862C8B"/>
    <w:rsid w:val="008631AB"/>
    <w:rsid w:val="008632A5"/>
    <w:rsid w:val="008634CE"/>
    <w:rsid w:val="0086366B"/>
    <w:rsid w:val="008637A6"/>
    <w:rsid w:val="0086380A"/>
    <w:rsid w:val="008639AF"/>
    <w:rsid w:val="008642C7"/>
    <w:rsid w:val="00864331"/>
    <w:rsid w:val="0086436D"/>
    <w:rsid w:val="00864A97"/>
    <w:rsid w:val="00864B46"/>
    <w:rsid w:val="00864E6F"/>
    <w:rsid w:val="00864EDD"/>
    <w:rsid w:val="00864FF6"/>
    <w:rsid w:val="00865148"/>
    <w:rsid w:val="00865ECB"/>
    <w:rsid w:val="00866510"/>
    <w:rsid w:val="0086659D"/>
    <w:rsid w:val="008667DC"/>
    <w:rsid w:val="00866A38"/>
    <w:rsid w:val="00867881"/>
    <w:rsid w:val="008678A0"/>
    <w:rsid w:val="008679AC"/>
    <w:rsid w:val="00867D1E"/>
    <w:rsid w:val="00867EA8"/>
    <w:rsid w:val="00870055"/>
    <w:rsid w:val="00870BC4"/>
    <w:rsid w:val="00870E5B"/>
    <w:rsid w:val="0087126C"/>
    <w:rsid w:val="0087218C"/>
    <w:rsid w:val="008721BD"/>
    <w:rsid w:val="00872250"/>
    <w:rsid w:val="00872577"/>
    <w:rsid w:val="0087258F"/>
    <w:rsid w:val="008733E5"/>
    <w:rsid w:val="00873690"/>
    <w:rsid w:val="0087397D"/>
    <w:rsid w:val="00873AE6"/>
    <w:rsid w:val="00873BC5"/>
    <w:rsid w:val="008741C5"/>
    <w:rsid w:val="008742C5"/>
    <w:rsid w:val="00874F2C"/>
    <w:rsid w:val="008753EF"/>
    <w:rsid w:val="008754B4"/>
    <w:rsid w:val="0087572D"/>
    <w:rsid w:val="00875977"/>
    <w:rsid w:val="0087599A"/>
    <w:rsid w:val="0087599F"/>
    <w:rsid w:val="00875AC1"/>
    <w:rsid w:val="008765AE"/>
    <w:rsid w:val="00876B05"/>
    <w:rsid w:val="00876BA9"/>
    <w:rsid w:val="00877949"/>
    <w:rsid w:val="00877B71"/>
    <w:rsid w:val="00877B92"/>
    <w:rsid w:val="00877D90"/>
    <w:rsid w:val="008803B6"/>
    <w:rsid w:val="00880870"/>
    <w:rsid w:val="008811B9"/>
    <w:rsid w:val="008814DD"/>
    <w:rsid w:val="008818CE"/>
    <w:rsid w:val="00881CB8"/>
    <w:rsid w:val="008826C1"/>
    <w:rsid w:val="008828E4"/>
    <w:rsid w:val="00882B0B"/>
    <w:rsid w:val="00882D19"/>
    <w:rsid w:val="00882DEA"/>
    <w:rsid w:val="0088320F"/>
    <w:rsid w:val="0088349F"/>
    <w:rsid w:val="008834FF"/>
    <w:rsid w:val="00883DFD"/>
    <w:rsid w:val="00884891"/>
    <w:rsid w:val="0088489F"/>
    <w:rsid w:val="00884F1C"/>
    <w:rsid w:val="00885037"/>
    <w:rsid w:val="00885139"/>
    <w:rsid w:val="0088556E"/>
    <w:rsid w:val="00885671"/>
    <w:rsid w:val="00885795"/>
    <w:rsid w:val="008864E1"/>
    <w:rsid w:val="008865BB"/>
    <w:rsid w:val="00886E31"/>
    <w:rsid w:val="008871F4"/>
    <w:rsid w:val="00887A80"/>
    <w:rsid w:val="00887D8A"/>
    <w:rsid w:val="00890587"/>
    <w:rsid w:val="0089062A"/>
    <w:rsid w:val="00890856"/>
    <w:rsid w:val="00890C35"/>
    <w:rsid w:val="00891298"/>
    <w:rsid w:val="008912D5"/>
    <w:rsid w:val="00891339"/>
    <w:rsid w:val="0089148C"/>
    <w:rsid w:val="00891501"/>
    <w:rsid w:val="00891587"/>
    <w:rsid w:val="00891699"/>
    <w:rsid w:val="00891A2F"/>
    <w:rsid w:val="00891CC2"/>
    <w:rsid w:val="0089210C"/>
    <w:rsid w:val="00892406"/>
    <w:rsid w:val="008928B5"/>
    <w:rsid w:val="00892AE9"/>
    <w:rsid w:val="00892C63"/>
    <w:rsid w:val="00892F7D"/>
    <w:rsid w:val="008931B2"/>
    <w:rsid w:val="00893D2E"/>
    <w:rsid w:val="008945A7"/>
    <w:rsid w:val="00894B0B"/>
    <w:rsid w:val="00894CE3"/>
    <w:rsid w:val="00894DCE"/>
    <w:rsid w:val="00895722"/>
    <w:rsid w:val="00895A80"/>
    <w:rsid w:val="00895E4D"/>
    <w:rsid w:val="00895F51"/>
    <w:rsid w:val="008969A4"/>
    <w:rsid w:val="00896EA1"/>
    <w:rsid w:val="008972C7"/>
    <w:rsid w:val="00897541"/>
    <w:rsid w:val="00897AE8"/>
    <w:rsid w:val="00897CEB"/>
    <w:rsid w:val="00897F5E"/>
    <w:rsid w:val="008A0411"/>
    <w:rsid w:val="008A0942"/>
    <w:rsid w:val="008A0C46"/>
    <w:rsid w:val="008A0D34"/>
    <w:rsid w:val="008A0DC5"/>
    <w:rsid w:val="008A0F3C"/>
    <w:rsid w:val="008A0FFE"/>
    <w:rsid w:val="008A1B5E"/>
    <w:rsid w:val="008A1BF7"/>
    <w:rsid w:val="008A1C8F"/>
    <w:rsid w:val="008A1DD0"/>
    <w:rsid w:val="008A1E45"/>
    <w:rsid w:val="008A1E9E"/>
    <w:rsid w:val="008A2445"/>
    <w:rsid w:val="008A252E"/>
    <w:rsid w:val="008A2DF4"/>
    <w:rsid w:val="008A2ED1"/>
    <w:rsid w:val="008A33C4"/>
    <w:rsid w:val="008A3C48"/>
    <w:rsid w:val="008A3EA4"/>
    <w:rsid w:val="008A41A0"/>
    <w:rsid w:val="008A4302"/>
    <w:rsid w:val="008A43EB"/>
    <w:rsid w:val="008A47C4"/>
    <w:rsid w:val="008A4BA4"/>
    <w:rsid w:val="008A4CE3"/>
    <w:rsid w:val="008A5433"/>
    <w:rsid w:val="008A5734"/>
    <w:rsid w:val="008A5793"/>
    <w:rsid w:val="008A5B0E"/>
    <w:rsid w:val="008A5BA9"/>
    <w:rsid w:val="008A5E79"/>
    <w:rsid w:val="008A5E9D"/>
    <w:rsid w:val="008A602D"/>
    <w:rsid w:val="008A6118"/>
    <w:rsid w:val="008A6BED"/>
    <w:rsid w:val="008A6C11"/>
    <w:rsid w:val="008A7895"/>
    <w:rsid w:val="008B02CF"/>
    <w:rsid w:val="008B0527"/>
    <w:rsid w:val="008B072A"/>
    <w:rsid w:val="008B074F"/>
    <w:rsid w:val="008B0961"/>
    <w:rsid w:val="008B16A5"/>
    <w:rsid w:val="008B1CA2"/>
    <w:rsid w:val="008B1E0C"/>
    <w:rsid w:val="008B1E21"/>
    <w:rsid w:val="008B1FDB"/>
    <w:rsid w:val="008B269B"/>
    <w:rsid w:val="008B2800"/>
    <w:rsid w:val="008B2F42"/>
    <w:rsid w:val="008B2FEB"/>
    <w:rsid w:val="008B311A"/>
    <w:rsid w:val="008B3158"/>
    <w:rsid w:val="008B3935"/>
    <w:rsid w:val="008B409C"/>
    <w:rsid w:val="008B4133"/>
    <w:rsid w:val="008B45B9"/>
    <w:rsid w:val="008B45CC"/>
    <w:rsid w:val="008B45F7"/>
    <w:rsid w:val="008B528B"/>
    <w:rsid w:val="008B54DB"/>
    <w:rsid w:val="008B57E7"/>
    <w:rsid w:val="008B591E"/>
    <w:rsid w:val="008B5F05"/>
    <w:rsid w:val="008B6850"/>
    <w:rsid w:val="008B6E19"/>
    <w:rsid w:val="008B74FB"/>
    <w:rsid w:val="008B7570"/>
    <w:rsid w:val="008B789F"/>
    <w:rsid w:val="008C02EB"/>
    <w:rsid w:val="008C0536"/>
    <w:rsid w:val="008C0731"/>
    <w:rsid w:val="008C0B36"/>
    <w:rsid w:val="008C0CD7"/>
    <w:rsid w:val="008C13C6"/>
    <w:rsid w:val="008C1AC4"/>
    <w:rsid w:val="008C1ADE"/>
    <w:rsid w:val="008C1F2E"/>
    <w:rsid w:val="008C21BD"/>
    <w:rsid w:val="008C22FF"/>
    <w:rsid w:val="008C27D6"/>
    <w:rsid w:val="008C285C"/>
    <w:rsid w:val="008C2D00"/>
    <w:rsid w:val="008C2EF8"/>
    <w:rsid w:val="008C32BE"/>
    <w:rsid w:val="008C336F"/>
    <w:rsid w:val="008C3441"/>
    <w:rsid w:val="008C396B"/>
    <w:rsid w:val="008C39F7"/>
    <w:rsid w:val="008C3E7A"/>
    <w:rsid w:val="008C4A88"/>
    <w:rsid w:val="008C4E68"/>
    <w:rsid w:val="008C4F32"/>
    <w:rsid w:val="008C505B"/>
    <w:rsid w:val="008C50D7"/>
    <w:rsid w:val="008C51A0"/>
    <w:rsid w:val="008C52B9"/>
    <w:rsid w:val="008C5424"/>
    <w:rsid w:val="008C55A5"/>
    <w:rsid w:val="008C5804"/>
    <w:rsid w:val="008C5B8B"/>
    <w:rsid w:val="008C5EE6"/>
    <w:rsid w:val="008C6686"/>
    <w:rsid w:val="008C6B60"/>
    <w:rsid w:val="008C6C0E"/>
    <w:rsid w:val="008C6D91"/>
    <w:rsid w:val="008C6F31"/>
    <w:rsid w:val="008C6F59"/>
    <w:rsid w:val="008C75F7"/>
    <w:rsid w:val="008C7682"/>
    <w:rsid w:val="008C76A0"/>
    <w:rsid w:val="008C7C01"/>
    <w:rsid w:val="008D07DF"/>
    <w:rsid w:val="008D0AD6"/>
    <w:rsid w:val="008D0FBB"/>
    <w:rsid w:val="008D1766"/>
    <w:rsid w:val="008D176F"/>
    <w:rsid w:val="008D18C5"/>
    <w:rsid w:val="008D198A"/>
    <w:rsid w:val="008D1E15"/>
    <w:rsid w:val="008D1FFD"/>
    <w:rsid w:val="008D240C"/>
    <w:rsid w:val="008D28BC"/>
    <w:rsid w:val="008D2B0A"/>
    <w:rsid w:val="008D2B41"/>
    <w:rsid w:val="008D2DCE"/>
    <w:rsid w:val="008D322C"/>
    <w:rsid w:val="008D3786"/>
    <w:rsid w:val="008D3947"/>
    <w:rsid w:val="008D3FFC"/>
    <w:rsid w:val="008D41DF"/>
    <w:rsid w:val="008D4355"/>
    <w:rsid w:val="008D450C"/>
    <w:rsid w:val="008D4B6C"/>
    <w:rsid w:val="008D4C9B"/>
    <w:rsid w:val="008D4C9E"/>
    <w:rsid w:val="008D4DD4"/>
    <w:rsid w:val="008D540A"/>
    <w:rsid w:val="008D5A66"/>
    <w:rsid w:val="008D5FFE"/>
    <w:rsid w:val="008D65E2"/>
    <w:rsid w:val="008D6634"/>
    <w:rsid w:val="008D7324"/>
    <w:rsid w:val="008D7B9E"/>
    <w:rsid w:val="008D7FE8"/>
    <w:rsid w:val="008E0446"/>
    <w:rsid w:val="008E0597"/>
    <w:rsid w:val="008E0E7F"/>
    <w:rsid w:val="008E128D"/>
    <w:rsid w:val="008E1906"/>
    <w:rsid w:val="008E1CA3"/>
    <w:rsid w:val="008E1D63"/>
    <w:rsid w:val="008E1DBD"/>
    <w:rsid w:val="008E24F6"/>
    <w:rsid w:val="008E25EB"/>
    <w:rsid w:val="008E2848"/>
    <w:rsid w:val="008E2A36"/>
    <w:rsid w:val="008E2D86"/>
    <w:rsid w:val="008E2EDD"/>
    <w:rsid w:val="008E3093"/>
    <w:rsid w:val="008E397A"/>
    <w:rsid w:val="008E3CCA"/>
    <w:rsid w:val="008E3F22"/>
    <w:rsid w:val="008E3FD1"/>
    <w:rsid w:val="008E41A0"/>
    <w:rsid w:val="008E4475"/>
    <w:rsid w:val="008E4480"/>
    <w:rsid w:val="008E459F"/>
    <w:rsid w:val="008E496E"/>
    <w:rsid w:val="008E5316"/>
    <w:rsid w:val="008E54F7"/>
    <w:rsid w:val="008E5CAE"/>
    <w:rsid w:val="008E5D77"/>
    <w:rsid w:val="008E5DA2"/>
    <w:rsid w:val="008E646B"/>
    <w:rsid w:val="008E64EE"/>
    <w:rsid w:val="008E6706"/>
    <w:rsid w:val="008E7780"/>
    <w:rsid w:val="008E7831"/>
    <w:rsid w:val="008E7C54"/>
    <w:rsid w:val="008F0405"/>
    <w:rsid w:val="008F0A3D"/>
    <w:rsid w:val="008F0A5B"/>
    <w:rsid w:val="008F101E"/>
    <w:rsid w:val="008F1BB2"/>
    <w:rsid w:val="008F1C68"/>
    <w:rsid w:val="008F1E4D"/>
    <w:rsid w:val="008F1EC4"/>
    <w:rsid w:val="008F208A"/>
    <w:rsid w:val="008F2377"/>
    <w:rsid w:val="008F2495"/>
    <w:rsid w:val="008F2599"/>
    <w:rsid w:val="008F3063"/>
    <w:rsid w:val="008F3208"/>
    <w:rsid w:val="008F33B3"/>
    <w:rsid w:val="008F37DD"/>
    <w:rsid w:val="008F3EEE"/>
    <w:rsid w:val="008F474E"/>
    <w:rsid w:val="008F492E"/>
    <w:rsid w:val="008F4E5D"/>
    <w:rsid w:val="008F4F3F"/>
    <w:rsid w:val="008F6488"/>
    <w:rsid w:val="008F6718"/>
    <w:rsid w:val="008F6A88"/>
    <w:rsid w:val="008F6BA5"/>
    <w:rsid w:val="008F75ED"/>
    <w:rsid w:val="008F76E9"/>
    <w:rsid w:val="008F770E"/>
    <w:rsid w:val="008F7AC6"/>
    <w:rsid w:val="008F7CD8"/>
    <w:rsid w:val="00900100"/>
    <w:rsid w:val="0090091A"/>
    <w:rsid w:val="009012A5"/>
    <w:rsid w:val="00901B09"/>
    <w:rsid w:val="00901C29"/>
    <w:rsid w:val="0090200D"/>
    <w:rsid w:val="0090248C"/>
    <w:rsid w:val="00902A44"/>
    <w:rsid w:val="00902DC7"/>
    <w:rsid w:val="00902E56"/>
    <w:rsid w:val="00902F80"/>
    <w:rsid w:val="00903080"/>
    <w:rsid w:val="00903587"/>
    <w:rsid w:val="0090373B"/>
    <w:rsid w:val="00903B42"/>
    <w:rsid w:val="00903BB9"/>
    <w:rsid w:val="0090421F"/>
    <w:rsid w:val="009042BD"/>
    <w:rsid w:val="00904B2B"/>
    <w:rsid w:val="00904CFF"/>
    <w:rsid w:val="00904FE4"/>
    <w:rsid w:val="0090502A"/>
    <w:rsid w:val="0090502D"/>
    <w:rsid w:val="00905084"/>
    <w:rsid w:val="009050D8"/>
    <w:rsid w:val="00905654"/>
    <w:rsid w:val="009058D7"/>
    <w:rsid w:val="00905E87"/>
    <w:rsid w:val="00906114"/>
    <w:rsid w:val="00906377"/>
    <w:rsid w:val="0090639E"/>
    <w:rsid w:val="00906402"/>
    <w:rsid w:val="00906423"/>
    <w:rsid w:val="00906506"/>
    <w:rsid w:val="00906645"/>
    <w:rsid w:val="00906710"/>
    <w:rsid w:val="00906A19"/>
    <w:rsid w:val="00907463"/>
    <w:rsid w:val="00907A24"/>
    <w:rsid w:val="00907CA9"/>
    <w:rsid w:val="00907D4F"/>
    <w:rsid w:val="0091036A"/>
    <w:rsid w:val="00910715"/>
    <w:rsid w:val="00910FB6"/>
    <w:rsid w:val="009116E0"/>
    <w:rsid w:val="00911916"/>
    <w:rsid w:val="00911C16"/>
    <w:rsid w:val="00911CF4"/>
    <w:rsid w:val="009121C4"/>
    <w:rsid w:val="00912375"/>
    <w:rsid w:val="00912546"/>
    <w:rsid w:val="0091256A"/>
    <w:rsid w:val="00912D06"/>
    <w:rsid w:val="00912F09"/>
    <w:rsid w:val="00912F7A"/>
    <w:rsid w:val="009131C7"/>
    <w:rsid w:val="009133AB"/>
    <w:rsid w:val="009135E0"/>
    <w:rsid w:val="009139BB"/>
    <w:rsid w:val="00913B0B"/>
    <w:rsid w:val="0091417F"/>
    <w:rsid w:val="0091425C"/>
    <w:rsid w:val="00914361"/>
    <w:rsid w:val="009145CE"/>
    <w:rsid w:val="009148D1"/>
    <w:rsid w:val="00914A41"/>
    <w:rsid w:val="00914AC9"/>
    <w:rsid w:val="00914B28"/>
    <w:rsid w:val="00914F91"/>
    <w:rsid w:val="00915291"/>
    <w:rsid w:val="0091563A"/>
    <w:rsid w:val="0091589D"/>
    <w:rsid w:val="00915FBF"/>
    <w:rsid w:val="009161C8"/>
    <w:rsid w:val="009167A8"/>
    <w:rsid w:val="00916DE4"/>
    <w:rsid w:val="00916F81"/>
    <w:rsid w:val="00917114"/>
    <w:rsid w:val="00917441"/>
    <w:rsid w:val="009177A6"/>
    <w:rsid w:val="00917885"/>
    <w:rsid w:val="00917F33"/>
    <w:rsid w:val="009200A9"/>
    <w:rsid w:val="0092014F"/>
    <w:rsid w:val="009202E0"/>
    <w:rsid w:val="009205D6"/>
    <w:rsid w:val="009206DA"/>
    <w:rsid w:val="0092088B"/>
    <w:rsid w:val="00920C32"/>
    <w:rsid w:val="009216E9"/>
    <w:rsid w:val="0092174F"/>
    <w:rsid w:val="00921A15"/>
    <w:rsid w:val="00921B74"/>
    <w:rsid w:val="00921B93"/>
    <w:rsid w:val="00921CF2"/>
    <w:rsid w:val="009227A9"/>
    <w:rsid w:val="00922826"/>
    <w:rsid w:val="00923286"/>
    <w:rsid w:val="00923481"/>
    <w:rsid w:val="00923847"/>
    <w:rsid w:val="00923D85"/>
    <w:rsid w:val="009243ED"/>
    <w:rsid w:val="009245A7"/>
    <w:rsid w:val="009245B5"/>
    <w:rsid w:val="00924772"/>
    <w:rsid w:val="00924CFA"/>
    <w:rsid w:val="00924EE9"/>
    <w:rsid w:val="009258EC"/>
    <w:rsid w:val="009265EB"/>
    <w:rsid w:val="00926CCA"/>
    <w:rsid w:val="00927057"/>
    <w:rsid w:val="00927401"/>
    <w:rsid w:val="00927740"/>
    <w:rsid w:val="00927985"/>
    <w:rsid w:val="00927BA2"/>
    <w:rsid w:val="009309FC"/>
    <w:rsid w:val="00930DAA"/>
    <w:rsid w:val="009318F8"/>
    <w:rsid w:val="00931BED"/>
    <w:rsid w:val="00931D80"/>
    <w:rsid w:val="00931F85"/>
    <w:rsid w:val="0093307D"/>
    <w:rsid w:val="009331E9"/>
    <w:rsid w:val="009332A2"/>
    <w:rsid w:val="009335BC"/>
    <w:rsid w:val="009335D7"/>
    <w:rsid w:val="00933873"/>
    <w:rsid w:val="0093387F"/>
    <w:rsid w:val="00933A17"/>
    <w:rsid w:val="00933E9F"/>
    <w:rsid w:val="00933F32"/>
    <w:rsid w:val="00934709"/>
    <w:rsid w:val="0093486C"/>
    <w:rsid w:val="00934D4A"/>
    <w:rsid w:val="00934E3B"/>
    <w:rsid w:val="00935787"/>
    <w:rsid w:val="00935802"/>
    <w:rsid w:val="00935918"/>
    <w:rsid w:val="00936159"/>
    <w:rsid w:val="0093633C"/>
    <w:rsid w:val="00936814"/>
    <w:rsid w:val="00936B46"/>
    <w:rsid w:val="0093762F"/>
    <w:rsid w:val="00937EC6"/>
    <w:rsid w:val="00940344"/>
    <w:rsid w:val="0094036A"/>
    <w:rsid w:val="00940C77"/>
    <w:rsid w:val="00941553"/>
    <w:rsid w:val="00941A55"/>
    <w:rsid w:val="00941DF5"/>
    <w:rsid w:val="00942A13"/>
    <w:rsid w:val="009435A4"/>
    <w:rsid w:val="009439AF"/>
    <w:rsid w:val="00943A25"/>
    <w:rsid w:val="00943BE8"/>
    <w:rsid w:val="00943CA9"/>
    <w:rsid w:val="0094414A"/>
    <w:rsid w:val="009446DF"/>
    <w:rsid w:val="00944A98"/>
    <w:rsid w:val="00944CF3"/>
    <w:rsid w:val="00945411"/>
    <w:rsid w:val="009459E9"/>
    <w:rsid w:val="0094604E"/>
    <w:rsid w:val="009461AF"/>
    <w:rsid w:val="009462EB"/>
    <w:rsid w:val="00946930"/>
    <w:rsid w:val="0094697B"/>
    <w:rsid w:val="009469B8"/>
    <w:rsid w:val="00946A0F"/>
    <w:rsid w:val="00946F9B"/>
    <w:rsid w:val="00947548"/>
    <w:rsid w:val="00947629"/>
    <w:rsid w:val="00950501"/>
    <w:rsid w:val="009507DF"/>
    <w:rsid w:val="00950E17"/>
    <w:rsid w:val="00950F41"/>
    <w:rsid w:val="00950FAC"/>
    <w:rsid w:val="0095101A"/>
    <w:rsid w:val="00951BB8"/>
    <w:rsid w:val="00951F38"/>
    <w:rsid w:val="00952669"/>
    <w:rsid w:val="00952B1F"/>
    <w:rsid w:val="00953097"/>
    <w:rsid w:val="00953854"/>
    <w:rsid w:val="009538D2"/>
    <w:rsid w:val="00953F56"/>
    <w:rsid w:val="00953FB5"/>
    <w:rsid w:val="009549B4"/>
    <w:rsid w:val="009558CE"/>
    <w:rsid w:val="0095591B"/>
    <w:rsid w:val="00955D10"/>
    <w:rsid w:val="00955D51"/>
    <w:rsid w:val="00955D9E"/>
    <w:rsid w:val="00956059"/>
    <w:rsid w:val="00956694"/>
    <w:rsid w:val="00956862"/>
    <w:rsid w:val="0095699A"/>
    <w:rsid w:val="00956FA1"/>
    <w:rsid w:val="009570EB"/>
    <w:rsid w:val="0095742D"/>
    <w:rsid w:val="009575EA"/>
    <w:rsid w:val="009577F2"/>
    <w:rsid w:val="00960099"/>
    <w:rsid w:val="0096045C"/>
    <w:rsid w:val="00960750"/>
    <w:rsid w:val="00961492"/>
    <w:rsid w:val="009614D1"/>
    <w:rsid w:val="009614D9"/>
    <w:rsid w:val="00961519"/>
    <w:rsid w:val="009615C3"/>
    <w:rsid w:val="00961E5B"/>
    <w:rsid w:val="00962397"/>
    <w:rsid w:val="00962840"/>
    <w:rsid w:val="00962B2A"/>
    <w:rsid w:val="00963258"/>
    <w:rsid w:val="009635C6"/>
    <w:rsid w:val="0096382F"/>
    <w:rsid w:val="00963C9F"/>
    <w:rsid w:val="009643C5"/>
    <w:rsid w:val="00964F11"/>
    <w:rsid w:val="009655ED"/>
    <w:rsid w:val="009657D0"/>
    <w:rsid w:val="00966451"/>
    <w:rsid w:val="009665AC"/>
    <w:rsid w:val="00966BA4"/>
    <w:rsid w:val="00966C06"/>
    <w:rsid w:val="00966DDB"/>
    <w:rsid w:val="00967905"/>
    <w:rsid w:val="00967DFC"/>
    <w:rsid w:val="00967F25"/>
    <w:rsid w:val="00970628"/>
    <w:rsid w:val="00971120"/>
    <w:rsid w:val="009713DF"/>
    <w:rsid w:val="009713F5"/>
    <w:rsid w:val="0097143D"/>
    <w:rsid w:val="0097149B"/>
    <w:rsid w:val="009718B6"/>
    <w:rsid w:val="00971BEE"/>
    <w:rsid w:val="00972086"/>
    <w:rsid w:val="0097211F"/>
    <w:rsid w:val="009725DE"/>
    <w:rsid w:val="00972697"/>
    <w:rsid w:val="00972B84"/>
    <w:rsid w:val="00972CFF"/>
    <w:rsid w:val="00972F85"/>
    <w:rsid w:val="00973584"/>
    <w:rsid w:val="00973C8F"/>
    <w:rsid w:val="00973EA8"/>
    <w:rsid w:val="00974186"/>
    <w:rsid w:val="0097448E"/>
    <w:rsid w:val="00974A0B"/>
    <w:rsid w:val="00974C92"/>
    <w:rsid w:val="00974FA7"/>
    <w:rsid w:val="00976607"/>
    <w:rsid w:val="00976BAD"/>
    <w:rsid w:val="00976F0D"/>
    <w:rsid w:val="00977061"/>
    <w:rsid w:val="00977E1D"/>
    <w:rsid w:val="00977F3F"/>
    <w:rsid w:val="009800A8"/>
    <w:rsid w:val="009801FC"/>
    <w:rsid w:val="00980DE2"/>
    <w:rsid w:val="00980F43"/>
    <w:rsid w:val="009811F5"/>
    <w:rsid w:val="00981DE6"/>
    <w:rsid w:val="00981EFA"/>
    <w:rsid w:val="00981F76"/>
    <w:rsid w:val="0098208F"/>
    <w:rsid w:val="0098286D"/>
    <w:rsid w:val="00982A58"/>
    <w:rsid w:val="00982FA3"/>
    <w:rsid w:val="009834CA"/>
    <w:rsid w:val="009838BD"/>
    <w:rsid w:val="009838C9"/>
    <w:rsid w:val="00983A9D"/>
    <w:rsid w:val="00984232"/>
    <w:rsid w:val="00984249"/>
    <w:rsid w:val="00984584"/>
    <w:rsid w:val="00985467"/>
    <w:rsid w:val="009860B7"/>
    <w:rsid w:val="009863B3"/>
    <w:rsid w:val="00986D63"/>
    <w:rsid w:val="0098754A"/>
    <w:rsid w:val="00987A8A"/>
    <w:rsid w:val="00987B3D"/>
    <w:rsid w:val="00987B8B"/>
    <w:rsid w:val="00987D7B"/>
    <w:rsid w:val="00990031"/>
    <w:rsid w:val="009900A4"/>
    <w:rsid w:val="00990402"/>
    <w:rsid w:val="00990485"/>
    <w:rsid w:val="009905C7"/>
    <w:rsid w:val="00990B66"/>
    <w:rsid w:val="00990F2C"/>
    <w:rsid w:val="00991872"/>
    <w:rsid w:val="009918A7"/>
    <w:rsid w:val="009918F2"/>
    <w:rsid w:val="009919B8"/>
    <w:rsid w:val="00991DF6"/>
    <w:rsid w:val="00991E4E"/>
    <w:rsid w:val="009920D7"/>
    <w:rsid w:val="00992318"/>
    <w:rsid w:val="0099244D"/>
    <w:rsid w:val="0099269C"/>
    <w:rsid w:val="00992B45"/>
    <w:rsid w:val="00992E8F"/>
    <w:rsid w:val="009935B9"/>
    <w:rsid w:val="009936DB"/>
    <w:rsid w:val="00993857"/>
    <w:rsid w:val="009939E4"/>
    <w:rsid w:val="00994A15"/>
    <w:rsid w:val="00994DBC"/>
    <w:rsid w:val="00994FFF"/>
    <w:rsid w:val="009957D5"/>
    <w:rsid w:val="00995C04"/>
    <w:rsid w:val="00995C88"/>
    <w:rsid w:val="00995E17"/>
    <w:rsid w:val="009965D9"/>
    <w:rsid w:val="0099712F"/>
    <w:rsid w:val="009979C8"/>
    <w:rsid w:val="00997A48"/>
    <w:rsid w:val="00997C39"/>
    <w:rsid w:val="00997EB8"/>
    <w:rsid w:val="00997ED5"/>
    <w:rsid w:val="009A00E6"/>
    <w:rsid w:val="009A01AE"/>
    <w:rsid w:val="009A01E5"/>
    <w:rsid w:val="009A0489"/>
    <w:rsid w:val="009A073B"/>
    <w:rsid w:val="009A1217"/>
    <w:rsid w:val="009A1530"/>
    <w:rsid w:val="009A15EA"/>
    <w:rsid w:val="009A1788"/>
    <w:rsid w:val="009A2071"/>
    <w:rsid w:val="009A2285"/>
    <w:rsid w:val="009A2F88"/>
    <w:rsid w:val="009A31FB"/>
    <w:rsid w:val="009A3707"/>
    <w:rsid w:val="009A3941"/>
    <w:rsid w:val="009A3A02"/>
    <w:rsid w:val="009A3A11"/>
    <w:rsid w:val="009A3A73"/>
    <w:rsid w:val="009A3A9E"/>
    <w:rsid w:val="009A3F05"/>
    <w:rsid w:val="009A4005"/>
    <w:rsid w:val="009A4300"/>
    <w:rsid w:val="009A4682"/>
    <w:rsid w:val="009A4E84"/>
    <w:rsid w:val="009A5205"/>
    <w:rsid w:val="009A5292"/>
    <w:rsid w:val="009A5485"/>
    <w:rsid w:val="009A5652"/>
    <w:rsid w:val="009A5C33"/>
    <w:rsid w:val="009A5DD1"/>
    <w:rsid w:val="009A68B5"/>
    <w:rsid w:val="009A6EC0"/>
    <w:rsid w:val="009A6F89"/>
    <w:rsid w:val="009A7905"/>
    <w:rsid w:val="009B0573"/>
    <w:rsid w:val="009B09AB"/>
    <w:rsid w:val="009B0C16"/>
    <w:rsid w:val="009B131A"/>
    <w:rsid w:val="009B1623"/>
    <w:rsid w:val="009B1688"/>
    <w:rsid w:val="009B271C"/>
    <w:rsid w:val="009B298D"/>
    <w:rsid w:val="009B3111"/>
    <w:rsid w:val="009B35E1"/>
    <w:rsid w:val="009B3893"/>
    <w:rsid w:val="009B38A0"/>
    <w:rsid w:val="009B395E"/>
    <w:rsid w:val="009B3CC7"/>
    <w:rsid w:val="009B4605"/>
    <w:rsid w:val="009B52C6"/>
    <w:rsid w:val="009B5444"/>
    <w:rsid w:val="009B5633"/>
    <w:rsid w:val="009B5CE9"/>
    <w:rsid w:val="009B5F33"/>
    <w:rsid w:val="009B637E"/>
    <w:rsid w:val="009B6A61"/>
    <w:rsid w:val="009B6ACB"/>
    <w:rsid w:val="009B6BCA"/>
    <w:rsid w:val="009B6BDC"/>
    <w:rsid w:val="009B704E"/>
    <w:rsid w:val="009B7098"/>
    <w:rsid w:val="009B7277"/>
    <w:rsid w:val="009B78A5"/>
    <w:rsid w:val="009B7A0A"/>
    <w:rsid w:val="009B7B4B"/>
    <w:rsid w:val="009B7C21"/>
    <w:rsid w:val="009C008C"/>
    <w:rsid w:val="009C02CA"/>
    <w:rsid w:val="009C0306"/>
    <w:rsid w:val="009C05B9"/>
    <w:rsid w:val="009C086A"/>
    <w:rsid w:val="009C092F"/>
    <w:rsid w:val="009C0A93"/>
    <w:rsid w:val="009C1176"/>
    <w:rsid w:val="009C13C0"/>
    <w:rsid w:val="009C1694"/>
    <w:rsid w:val="009C1B96"/>
    <w:rsid w:val="009C1DE1"/>
    <w:rsid w:val="009C1F8D"/>
    <w:rsid w:val="009C24E7"/>
    <w:rsid w:val="009C2947"/>
    <w:rsid w:val="009C2CC8"/>
    <w:rsid w:val="009C3054"/>
    <w:rsid w:val="009C3412"/>
    <w:rsid w:val="009C35FF"/>
    <w:rsid w:val="009C3660"/>
    <w:rsid w:val="009C36ED"/>
    <w:rsid w:val="009C376C"/>
    <w:rsid w:val="009C3852"/>
    <w:rsid w:val="009C47DB"/>
    <w:rsid w:val="009C48AA"/>
    <w:rsid w:val="009C4A7D"/>
    <w:rsid w:val="009C4E36"/>
    <w:rsid w:val="009C53A8"/>
    <w:rsid w:val="009C56EE"/>
    <w:rsid w:val="009C5AA4"/>
    <w:rsid w:val="009C5B84"/>
    <w:rsid w:val="009C5E96"/>
    <w:rsid w:val="009C62FF"/>
    <w:rsid w:val="009C66BA"/>
    <w:rsid w:val="009C6A1C"/>
    <w:rsid w:val="009C6B62"/>
    <w:rsid w:val="009C6D0F"/>
    <w:rsid w:val="009C6DEA"/>
    <w:rsid w:val="009C6DFD"/>
    <w:rsid w:val="009C6F65"/>
    <w:rsid w:val="009C717B"/>
    <w:rsid w:val="009C74C5"/>
    <w:rsid w:val="009C7F4E"/>
    <w:rsid w:val="009D0216"/>
    <w:rsid w:val="009D045A"/>
    <w:rsid w:val="009D078E"/>
    <w:rsid w:val="009D0D9F"/>
    <w:rsid w:val="009D0EAC"/>
    <w:rsid w:val="009D18A5"/>
    <w:rsid w:val="009D1909"/>
    <w:rsid w:val="009D190C"/>
    <w:rsid w:val="009D1B3F"/>
    <w:rsid w:val="009D1FEA"/>
    <w:rsid w:val="009D21A6"/>
    <w:rsid w:val="009D2224"/>
    <w:rsid w:val="009D3747"/>
    <w:rsid w:val="009D385C"/>
    <w:rsid w:val="009D38C0"/>
    <w:rsid w:val="009D3FB5"/>
    <w:rsid w:val="009D4525"/>
    <w:rsid w:val="009D4B28"/>
    <w:rsid w:val="009D574A"/>
    <w:rsid w:val="009D577E"/>
    <w:rsid w:val="009D60E7"/>
    <w:rsid w:val="009D65F5"/>
    <w:rsid w:val="009D66F9"/>
    <w:rsid w:val="009D68CA"/>
    <w:rsid w:val="009D69E8"/>
    <w:rsid w:val="009D6AB2"/>
    <w:rsid w:val="009D6BEB"/>
    <w:rsid w:val="009D75E9"/>
    <w:rsid w:val="009D76CF"/>
    <w:rsid w:val="009D7C91"/>
    <w:rsid w:val="009D7DBC"/>
    <w:rsid w:val="009D7E37"/>
    <w:rsid w:val="009E0296"/>
    <w:rsid w:val="009E0D6B"/>
    <w:rsid w:val="009E0E64"/>
    <w:rsid w:val="009E1121"/>
    <w:rsid w:val="009E15DE"/>
    <w:rsid w:val="009E1DB7"/>
    <w:rsid w:val="009E2864"/>
    <w:rsid w:val="009E29CE"/>
    <w:rsid w:val="009E2CFF"/>
    <w:rsid w:val="009E36E6"/>
    <w:rsid w:val="009E380C"/>
    <w:rsid w:val="009E45EF"/>
    <w:rsid w:val="009E47D6"/>
    <w:rsid w:val="009E4AB4"/>
    <w:rsid w:val="009E4D77"/>
    <w:rsid w:val="009E4D7D"/>
    <w:rsid w:val="009E4DA6"/>
    <w:rsid w:val="009E4E6E"/>
    <w:rsid w:val="009E5296"/>
    <w:rsid w:val="009E5512"/>
    <w:rsid w:val="009E58B1"/>
    <w:rsid w:val="009E591A"/>
    <w:rsid w:val="009E5A66"/>
    <w:rsid w:val="009E5EF3"/>
    <w:rsid w:val="009E6433"/>
    <w:rsid w:val="009E649A"/>
    <w:rsid w:val="009E6818"/>
    <w:rsid w:val="009E6A91"/>
    <w:rsid w:val="009E6D4F"/>
    <w:rsid w:val="009E6D5A"/>
    <w:rsid w:val="009E7478"/>
    <w:rsid w:val="009E79A7"/>
    <w:rsid w:val="009E79D7"/>
    <w:rsid w:val="009E7E5E"/>
    <w:rsid w:val="009F0116"/>
    <w:rsid w:val="009F02C5"/>
    <w:rsid w:val="009F0BCA"/>
    <w:rsid w:val="009F0F38"/>
    <w:rsid w:val="009F15DD"/>
    <w:rsid w:val="009F17AE"/>
    <w:rsid w:val="009F17D7"/>
    <w:rsid w:val="009F1882"/>
    <w:rsid w:val="009F197D"/>
    <w:rsid w:val="009F1C8E"/>
    <w:rsid w:val="009F1F29"/>
    <w:rsid w:val="009F1F46"/>
    <w:rsid w:val="009F1FF3"/>
    <w:rsid w:val="009F279A"/>
    <w:rsid w:val="009F2B65"/>
    <w:rsid w:val="009F30A1"/>
    <w:rsid w:val="009F3106"/>
    <w:rsid w:val="009F3290"/>
    <w:rsid w:val="009F40F2"/>
    <w:rsid w:val="009F4F1A"/>
    <w:rsid w:val="009F5A12"/>
    <w:rsid w:val="009F5ABD"/>
    <w:rsid w:val="009F5B46"/>
    <w:rsid w:val="009F60E6"/>
    <w:rsid w:val="009F621A"/>
    <w:rsid w:val="009F63D5"/>
    <w:rsid w:val="009F6879"/>
    <w:rsid w:val="009F6A1C"/>
    <w:rsid w:val="009F6EEA"/>
    <w:rsid w:val="009F773D"/>
    <w:rsid w:val="009F7773"/>
    <w:rsid w:val="009F7E6C"/>
    <w:rsid w:val="00A00040"/>
    <w:rsid w:val="00A0056D"/>
    <w:rsid w:val="00A008BB"/>
    <w:rsid w:val="00A01F0C"/>
    <w:rsid w:val="00A022A3"/>
    <w:rsid w:val="00A0247E"/>
    <w:rsid w:val="00A02D91"/>
    <w:rsid w:val="00A0300F"/>
    <w:rsid w:val="00A03C43"/>
    <w:rsid w:val="00A03D83"/>
    <w:rsid w:val="00A03DD5"/>
    <w:rsid w:val="00A04992"/>
    <w:rsid w:val="00A04D4C"/>
    <w:rsid w:val="00A05306"/>
    <w:rsid w:val="00A056DC"/>
    <w:rsid w:val="00A056DE"/>
    <w:rsid w:val="00A056F9"/>
    <w:rsid w:val="00A05ADA"/>
    <w:rsid w:val="00A06410"/>
    <w:rsid w:val="00A066B1"/>
    <w:rsid w:val="00A06777"/>
    <w:rsid w:val="00A06882"/>
    <w:rsid w:val="00A06A28"/>
    <w:rsid w:val="00A06E99"/>
    <w:rsid w:val="00A07199"/>
    <w:rsid w:val="00A072C2"/>
    <w:rsid w:val="00A0746A"/>
    <w:rsid w:val="00A10096"/>
    <w:rsid w:val="00A1013A"/>
    <w:rsid w:val="00A11262"/>
    <w:rsid w:val="00A11634"/>
    <w:rsid w:val="00A11CB3"/>
    <w:rsid w:val="00A11E0D"/>
    <w:rsid w:val="00A12787"/>
    <w:rsid w:val="00A127B4"/>
    <w:rsid w:val="00A128C6"/>
    <w:rsid w:val="00A13274"/>
    <w:rsid w:val="00A13761"/>
    <w:rsid w:val="00A139B6"/>
    <w:rsid w:val="00A13A95"/>
    <w:rsid w:val="00A13ADF"/>
    <w:rsid w:val="00A13F8D"/>
    <w:rsid w:val="00A14344"/>
    <w:rsid w:val="00A147AA"/>
    <w:rsid w:val="00A15922"/>
    <w:rsid w:val="00A15A17"/>
    <w:rsid w:val="00A1606F"/>
    <w:rsid w:val="00A160CA"/>
    <w:rsid w:val="00A161E0"/>
    <w:rsid w:val="00A2048E"/>
    <w:rsid w:val="00A2069B"/>
    <w:rsid w:val="00A206AD"/>
    <w:rsid w:val="00A2075E"/>
    <w:rsid w:val="00A20969"/>
    <w:rsid w:val="00A20D1F"/>
    <w:rsid w:val="00A213CD"/>
    <w:rsid w:val="00A21BB3"/>
    <w:rsid w:val="00A21CD9"/>
    <w:rsid w:val="00A21D71"/>
    <w:rsid w:val="00A21D7A"/>
    <w:rsid w:val="00A21E39"/>
    <w:rsid w:val="00A2242B"/>
    <w:rsid w:val="00A22630"/>
    <w:rsid w:val="00A229DC"/>
    <w:rsid w:val="00A22B78"/>
    <w:rsid w:val="00A22E1D"/>
    <w:rsid w:val="00A22F73"/>
    <w:rsid w:val="00A2302E"/>
    <w:rsid w:val="00A232DE"/>
    <w:rsid w:val="00A23763"/>
    <w:rsid w:val="00A23DBC"/>
    <w:rsid w:val="00A23F4B"/>
    <w:rsid w:val="00A246F7"/>
    <w:rsid w:val="00A250CD"/>
    <w:rsid w:val="00A25AE5"/>
    <w:rsid w:val="00A25C79"/>
    <w:rsid w:val="00A25E10"/>
    <w:rsid w:val="00A26276"/>
    <w:rsid w:val="00A26442"/>
    <w:rsid w:val="00A26630"/>
    <w:rsid w:val="00A270C3"/>
    <w:rsid w:val="00A27384"/>
    <w:rsid w:val="00A273BA"/>
    <w:rsid w:val="00A27851"/>
    <w:rsid w:val="00A27BCD"/>
    <w:rsid w:val="00A27D92"/>
    <w:rsid w:val="00A301BF"/>
    <w:rsid w:val="00A30239"/>
    <w:rsid w:val="00A3030B"/>
    <w:rsid w:val="00A3099A"/>
    <w:rsid w:val="00A30E26"/>
    <w:rsid w:val="00A30E64"/>
    <w:rsid w:val="00A311A3"/>
    <w:rsid w:val="00A314CC"/>
    <w:rsid w:val="00A31911"/>
    <w:rsid w:val="00A31A92"/>
    <w:rsid w:val="00A31BF9"/>
    <w:rsid w:val="00A320B5"/>
    <w:rsid w:val="00A321D9"/>
    <w:rsid w:val="00A32D20"/>
    <w:rsid w:val="00A333B9"/>
    <w:rsid w:val="00A334FF"/>
    <w:rsid w:val="00A3442B"/>
    <w:rsid w:val="00A348C9"/>
    <w:rsid w:val="00A34F44"/>
    <w:rsid w:val="00A3502C"/>
    <w:rsid w:val="00A3506D"/>
    <w:rsid w:val="00A350BF"/>
    <w:rsid w:val="00A3525F"/>
    <w:rsid w:val="00A353DA"/>
    <w:rsid w:val="00A35540"/>
    <w:rsid w:val="00A35A63"/>
    <w:rsid w:val="00A35E10"/>
    <w:rsid w:val="00A35EDD"/>
    <w:rsid w:val="00A362A0"/>
    <w:rsid w:val="00A362FD"/>
    <w:rsid w:val="00A36B0F"/>
    <w:rsid w:val="00A36B75"/>
    <w:rsid w:val="00A37002"/>
    <w:rsid w:val="00A37826"/>
    <w:rsid w:val="00A37E03"/>
    <w:rsid w:val="00A40060"/>
    <w:rsid w:val="00A400B0"/>
    <w:rsid w:val="00A40361"/>
    <w:rsid w:val="00A409B3"/>
    <w:rsid w:val="00A40A6F"/>
    <w:rsid w:val="00A40AE2"/>
    <w:rsid w:val="00A40DD9"/>
    <w:rsid w:val="00A41407"/>
    <w:rsid w:val="00A414BC"/>
    <w:rsid w:val="00A415A5"/>
    <w:rsid w:val="00A41857"/>
    <w:rsid w:val="00A41945"/>
    <w:rsid w:val="00A41A0D"/>
    <w:rsid w:val="00A41C7F"/>
    <w:rsid w:val="00A41DDB"/>
    <w:rsid w:val="00A4213B"/>
    <w:rsid w:val="00A4223C"/>
    <w:rsid w:val="00A42757"/>
    <w:rsid w:val="00A42A5A"/>
    <w:rsid w:val="00A42D7C"/>
    <w:rsid w:val="00A42E2B"/>
    <w:rsid w:val="00A431F1"/>
    <w:rsid w:val="00A434E0"/>
    <w:rsid w:val="00A4355E"/>
    <w:rsid w:val="00A439CC"/>
    <w:rsid w:val="00A43A1F"/>
    <w:rsid w:val="00A43CC1"/>
    <w:rsid w:val="00A43DA5"/>
    <w:rsid w:val="00A43DAF"/>
    <w:rsid w:val="00A43DB0"/>
    <w:rsid w:val="00A44234"/>
    <w:rsid w:val="00A44457"/>
    <w:rsid w:val="00A445B2"/>
    <w:rsid w:val="00A453D1"/>
    <w:rsid w:val="00A455B2"/>
    <w:rsid w:val="00A455B6"/>
    <w:rsid w:val="00A457E4"/>
    <w:rsid w:val="00A46398"/>
    <w:rsid w:val="00A4651D"/>
    <w:rsid w:val="00A46C76"/>
    <w:rsid w:val="00A47038"/>
    <w:rsid w:val="00A473BE"/>
    <w:rsid w:val="00A474CB"/>
    <w:rsid w:val="00A47B7A"/>
    <w:rsid w:val="00A47D2E"/>
    <w:rsid w:val="00A47FA4"/>
    <w:rsid w:val="00A500C1"/>
    <w:rsid w:val="00A503A7"/>
    <w:rsid w:val="00A50415"/>
    <w:rsid w:val="00A5044B"/>
    <w:rsid w:val="00A5049D"/>
    <w:rsid w:val="00A50529"/>
    <w:rsid w:val="00A505FB"/>
    <w:rsid w:val="00A50C65"/>
    <w:rsid w:val="00A50F29"/>
    <w:rsid w:val="00A510AE"/>
    <w:rsid w:val="00A513D2"/>
    <w:rsid w:val="00A51599"/>
    <w:rsid w:val="00A5179A"/>
    <w:rsid w:val="00A520D9"/>
    <w:rsid w:val="00A5263A"/>
    <w:rsid w:val="00A527CF"/>
    <w:rsid w:val="00A527E5"/>
    <w:rsid w:val="00A52FC2"/>
    <w:rsid w:val="00A534E0"/>
    <w:rsid w:val="00A5464E"/>
    <w:rsid w:val="00A547A2"/>
    <w:rsid w:val="00A54BC3"/>
    <w:rsid w:val="00A5531B"/>
    <w:rsid w:val="00A55DFE"/>
    <w:rsid w:val="00A55E3C"/>
    <w:rsid w:val="00A560C2"/>
    <w:rsid w:val="00A561BA"/>
    <w:rsid w:val="00A56270"/>
    <w:rsid w:val="00A5670D"/>
    <w:rsid w:val="00A567EB"/>
    <w:rsid w:val="00A56A3B"/>
    <w:rsid w:val="00A56E42"/>
    <w:rsid w:val="00A57013"/>
    <w:rsid w:val="00A57097"/>
    <w:rsid w:val="00A5747D"/>
    <w:rsid w:val="00A57562"/>
    <w:rsid w:val="00A57A9A"/>
    <w:rsid w:val="00A57F4D"/>
    <w:rsid w:val="00A6000B"/>
    <w:rsid w:val="00A606E2"/>
    <w:rsid w:val="00A60A58"/>
    <w:rsid w:val="00A60AF7"/>
    <w:rsid w:val="00A60B09"/>
    <w:rsid w:val="00A611F0"/>
    <w:rsid w:val="00A617E4"/>
    <w:rsid w:val="00A61874"/>
    <w:rsid w:val="00A61EB5"/>
    <w:rsid w:val="00A62569"/>
    <w:rsid w:val="00A625FE"/>
    <w:rsid w:val="00A62CE8"/>
    <w:rsid w:val="00A62D53"/>
    <w:rsid w:val="00A63859"/>
    <w:rsid w:val="00A640EE"/>
    <w:rsid w:val="00A641E5"/>
    <w:rsid w:val="00A6461D"/>
    <w:rsid w:val="00A6465E"/>
    <w:rsid w:val="00A649B6"/>
    <w:rsid w:val="00A64DA0"/>
    <w:rsid w:val="00A64EB1"/>
    <w:rsid w:val="00A6515E"/>
    <w:rsid w:val="00A653CD"/>
    <w:rsid w:val="00A65461"/>
    <w:rsid w:val="00A657A0"/>
    <w:rsid w:val="00A659A2"/>
    <w:rsid w:val="00A659D1"/>
    <w:rsid w:val="00A65D5A"/>
    <w:rsid w:val="00A65E21"/>
    <w:rsid w:val="00A66332"/>
    <w:rsid w:val="00A66A37"/>
    <w:rsid w:val="00A66BB9"/>
    <w:rsid w:val="00A676DA"/>
    <w:rsid w:val="00A67B1A"/>
    <w:rsid w:val="00A67CD3"/>
    <w:rsid w:val="00A67D7F"/>
    <w:rsid w:val="00A70EE3"/>
    <w:rsid w:val="00A71A3D"/>
    <w:rsid w:val="00A71C93"/>
    <w:rsid w:val="00A72297"/>
    <w:rsid w:val="00A72415"/>
    <w:rsid w:val="00A7278B"/>
    <w:rsid w:val="00A7327C"/>
    <w:rsid w:val="00A733A1"/>
    <w:rsid w:val="00A735DA"/>
    <w:rsid w:val="00A73618"/>
    <w:rsid w:val="00A7362F"/>
    <w:rsid w:val="00A73743"/>
    <w:rsid w:val="00A74144"/>
    <w:rsid w:val="00A74412"/>
    <w:rsid w:val="00A748B6"/>
    <w:rsid w:val="00A748FE"/>
    <w:rsid w:val="00A74A77"/>
    <w:rsid w:val="00A74F39"/>
    <w:rsid w:val="00A75301"/>
    <w:rsid w:val="00A755AA"/>
    <w:rsid w:val="00A758DB"/>
    <w:rsid w:val="00A75CBD"/>
    <w:rsid w:val="00A76129"/>
    <w:rsid w:val="00A76307"/>
    <w:rsid w:val="00A76466"/>
    <w:rsid w:val="00A76673"/>
    <w:rsid w:val="00A769F4"/>
    <w:rsid w:val="00A77632"/>
    <w:rsid w:val="00A77DD6"/>
    <w:rsid w:val="00A77F88"/>
    <w:rsid w:val="00A806F8"/>
    <w:rsid w:val="00A80775"/>
    <w:rsid w:val="00A80939"/>
    <w:rsid w:val="00A80C64"/>
    <w:rsid w:val="00A81551"/>
    <w:rsid w:val="00A815B1"/>
    <w:rsid w:val="00A82519"/>
    <w:rsid w:val="00A8299D"/>
    <w:rsid w:val="00A82FDE"/>
    <w:rsid w:val="00A83019"/>
    <w:rsid w:val="00A83513"/>
    <w:rsid w:val="00A83592"/>
    <w:rsid w:val="00A83634"/>
    <w:rsid w:val="00A83664"/>
    <w:rsid w:val="00A83898"/>
    <w:rsid w:val="00A83CD7"/>
    <w:rsid w:val="00A8488E"/>
    <w:rsid w:val="00A84BA8"/>
    <w:rsid w:val="00A84EEB"/>
    <w:rsid w:val="00A8503D"/>
    <w:rsid w:val="00A85391"/>
    <w:rsid w:val="00A857A3"/>
    <w:rsid w:val="00A85FEC"/>
    <w:rsid w:val="00A86331"/>
    <w:rsid w:val="00A869AE"/>
    <w:rsid w:val="00A871AE"/>
    <w:rsid w:val="00A8738E"/>
    <w:rsid w:val="00A87566"/>
    <w:rsid w:val="00A87A2E"/>
    <w:rsid w:val="00A9097B"/>
    <w:rsid w:val="00A90B7E"/>
    <w:rsid w:val="00A913DA"/>
    <w:rsid w:val="00A914F2"/>
    <w:rsid w:val="00A915B1"/>
    <w:rsid w:val="00A917D8"/>
    <w:rsid w:val="00A91824"/>
    <w:rsid w:val="00A918B5"/>
    <w:rsid w:val="00A919AD"/>
    <w:rsid w:val="00A920C4"/>
    <w:rsid w:val="00A92176"/>
    <w:rsid w:val="00A922B9"/>
    <w:rsid w:val="00A92A42"/>
    <w:rsid w:val="00A92A90"/>
    <w:rsid w:val="00A92BCD"/>
    <w:rsid w:val="00A92C70"/>
    <w:rsid w:val="00A93003"/>
    <w:rsid w:val="00A938A5"/>
    <w:rsid w:val="00A93B26"/>
    <w:rsid w:val="00A93B9B"/>
    <w:rsid w:val="00A94AF0"/>
    <w:rsid w:val="00A94D71"/>
    <w:rsid w:val="00A952F2"/>
    <w:rsid w:val="00A95B57"/>
    <w:rsid w:val="00A95FDF"/>
    <w:rsid w:val="00A96355"/>
    <w:rsid w:val="00A96AFF"/>
    <w:rsid w:val="00A96C74"/>
    <w:rsid w:val="00A96F2E"/>
    <w:rsid w:val="00A97053"/>
    <w:rsid w:val="00A970D3"/>
    <w:rsid w:val="00A977EF"/>
    <w:rsid w:val="00AA02F8"/>
    <w:rsid w:val="00AA04CD"/>
    <w:rsid w:val="00AA052B"/>
    <w:rsid w:val="00AA057F"/>
    <w:rsid w:val="00AA06C1"/>
    <w:rsid w:val="00AA1185"/>
    <w:rsid w:val="00AA18D1"/>
    <w:rsid w:val="00AA1B0E"/>
    <w:rsid w:val="00AA1B19"/>
    <w:rsid w:val="00AA213D"/>
    <w:rsid w:val="00AA2306"/>
    <w:rsid w:val="00AA253D"/>
    <w:rsid w:val="00AA271B"/>
    <w:rsid w:val="00AA275C"/>
    <w:rsid w:val="00AA2FB5"/>
    <w:rsid w:val="00AA3175"/>
    <w:rsid w:val="00AA381E"/>
    <w:rsid w:val="00AA3DE9"/>
    <w:rsid w:val="00AA431B"/>
    <w:rsid w:val="00AA460C"/>
    <w:rsid w:val="00AA47B6"/>
    <w:rsid w:val="00AA4D7F"/>
    <w:rsid w:val="00AA55E5"/>
    <w:rsid w:val="00AA5BA0"/>
    <w:rsid w:val="00AA5DBC"/>
    <w:rsid w:val="00AA6258"/>
    <w:rsid w:val="00AA6C6E"/>
    <w:rsid w:val="00AA6D44"/>
    <w:rsid w:val="00AA6F35"/>
    <w:rsid w:val="00AA72D9"/>
    <w:rsid w:val="00AA74D6"/>
    <w:rsid w:val="00AA78C1"/>
    <w:rsid w:val="00AA7AD9"/>
    <w:rsid w:val="00AB013C"/>
    <w:rsid w:val="00AB0339"/>
    <w:rsid w:val="00AB0506"/>
    <w:rsid w:val="00AB0DCA"/>
    <w:rsid w:val="00AB1671"/>
    <w:rsid w:val="00AB2054"/>
    <w:rsid w:val="00AB2116"/>
    <w:rsid w:val="00AB2545"/>
    <w:rsid w:val="00AB25B6"/>
    <w:rsid w:val="00AB2957"/>
    <w:rsid w:val="00AB2A26"/>
    <w:rsid w:val="00AB2B36"/>
    <w:rsid w:val="00AB30F5"/>
    <w:rsid w:val="00AB3F84"/>
    <w:rsid w:val="00AB42BF"/>
    <w:rsid w:val="00AB4498"/>
    <w:rsid w:val="00AB4679"/>
    <w:rsid w:val="00AB4713"/>
    <w:rsid w:val="00AB49D4"/>
    <w:rsid w:val="00AB4D89"/>
    <w:rsid w:val="00AB511F"/>
    <w:rsid w:val="00AB5278"/>
    <w:rsid w:val="00AB57BD"/>
    <w:rsid w:val="00AB5B6D"/>
    <w:rsid w:val="00AB5C58"/>
    <w:rsid w:val="00AB64F8"/>
    <w:rsid w:val="00AB699A"/>
    <w:rsid w:val="00AB713C"/>
    <w:rsid w:val="00AB7379"/>
    <w:rsid w:val="00AB741C"/>
    <w:rsid w:val="00AB7F5E"/>
    <w:rsid w:val="00AC1137"/>
    <w:rsid w:val="00AC163B"/>
    <w:rsid w:val="00AC1C92"/>
    <w:rsid w:val="00AC21E1"/>
    <w:rsid w:val="00AC24CA"/>
    <w:rsid w:val="00AC2710"/>
    <w:rsid w:val="00AC2BC1"/>
    <w:rsid w:val="00AC316C"/>
    <w:rsid w:val="00AC322B"/>
    <w:rsid w:val="00AC3602"/>
    <w:rsid w:val="00AC370E"/>
    <w:rsid w:val="00AC3A4D"/>
    <w:rsid w:val="00AC3CD8"/>
    <w:rsid w:val="00AC3E89"/>
    <w:rsid w:val="00AC43DD"/>
    <w:rsid w:val="00AC4C6B"/>
    <w:rsid w:val="00AC4CBD"/>
    <w:rsid w:val="00AC4D5E"/>
    <w:rsid w:val="00AC4E66"/>
    <w:rsid w:val="00AC4F60"/>
    <w:rsid w:val="00AC54BA"/>
    <w:rsid w:val="00AC5690"/>
    <w:rsid w:val="00AC5ABB"/>
    <w:rsid w:val="00AC5CA7"/>
    <w:rsid w:val="00AC5E1D"/>
    <w:rsid w:val="00AC5F4D"/>
    <w:rsid w:val="00AC6058"/>
    <w:rsid w:val="00AC6A1C"/>
    <w:rsid w:val="00AC74C3"/>
    <w:rsid w:val="00AC7634"/>
    <w:rsid w:val="00AC77F9"/>
    <w:rsid w:val="00AC782C"/>
    <w:rsid w:val="00AC798F"/>
    <w:rsid w:val="00AD0272"/>
    <w:rsid w:val="00AD02C4"/>
    <w:rsid w:val="00AD0672"/>
    <w:rsid w:val="00AD08BD"/>
    <w:rsid w:val="00AD0E43"/>
    <w:rsid w:val="00AD0F65"/>
    <w:rsid w:val="00AD114D"/>
    <w:rsid w:val="00AD1489"/>
    <w:rsid w:val="00AD1C65"/>
    <w:rsid w:val="00AD2AF4"/>
    <w:rsid w:val="00AD2CEA"/>
    <w:rsid w:val="00AD2ED9"/>
    <w:rsid w:val="00AD3278"/>
    <w:rsid w:val="00AD35ED"/>
    <w:rsid w:val="00AD36AB"/>
    <w:rsid w:val="00AD39E9"/>
    <w:rsid w:val="00AD4185"/>
    <w:rsid w:val="00AD4698"/>
    <w:rsid w:val="00AD4A42"/>
    <w:rsid w:val="00AD4E3F"/>
    <w:rsid w:val="00AD50D7"/>
    <w:rsid w:val="00AD519F"/>
    <w:rsid w:val="00AD5EF5"/>
    <w:rsid w:val="00AD5F43"/>
    <w:rsid w:val="00AD6331"/>
    <w:rsid w:val="00AD66D6"/>
    <w:rsid w:val="00AD67EA"/>
    <w:rsid w:val="00AD6A2D"/>
    <w:rsid w:val="00AD6BA4"/>
    <w:rsid w:val="00AD6C22"/>
    <w:rsid w:val="00AD6D53"/>
    <w:rsid w:val="00AD6DD9"/>
    <w:rsid w:val="00AD6F42"/>
    <w:rsid w:val="00AD74D9"/>
    <w:rsid w:val="00AD79C3"/>
    <w:rsid w:val="00AE0457"/>
    <w:rsid w:val="00AE04D3"/>
    <w:rsid w:val="00AE07FA"/>
    <w:rsid w:val="00AE08D6"/>
    <w:rsid w:val="00AE0955"/>
    <w:rsid w:val="00AE0971"/>
    <w:rsid w:val="00AE153D"/>
    <w:rsid w:val="00AE17ED"/>
    <w:rsid w:val="00AE1A15"/>
    <w:rsid w:val="00AE1E60"/>
    <w:rsid w:val="00AE216B"/>
    <w:rsid w:val="00AE21E6"/>
    <w:rsid w:val="00AE2BA5"/>
    <w:rsid w:val="00AE2EE8"/>
    <w:rsid w:val="00AE31F8"/>
    <w:rsid w:val="00AE3253"/>
    <w:rsid w:val="00AE35FB"/>
    <w:rsid w:val="00AE3A49"/>
    <w:rsid w:val="00AE4B7F"/>
    <w:rsid w:val="00AE56B1"/>
    <w:rsid w:val="00AE5803"/>
    <w:rsid w:val="00AE5E1C"/>
    <w:rsid w:val="00AE6051"/>
    <w:rsid w:val="00AE623C"/>
    <w:rsid w:val="00AE6458"/>
    <w:rsid w:val="00AE6A93"/>
    <w:rsid w:val="00AE6C67"/>
    <w:rsid w:val="00AE6D09"/>
    <w:rsid w:val="00AE7C24"/>
    <w:rsid w:val="00AE7DC9"/>
    <w:rsid w:val="00AF0100"/>
    <w:rsid w:val="00AF1678"/>
    <w:rsid w:val="00AF1BF9"/>
    <w:rsid w:val="00AF1E22"/>
    <w:rsid w:val="00AF20BE"/>
    <w:rsid w:val="00AF20E0"/>
    <w:rsid w:val="00AF22EF"/>
    <w:rsid w:val="00AF284E"/>
    <w:rsid w:val="00AF2BBC"/>
    <w:rsid w:val="00AF2BC9"/>
    <w:rsid w:val="00AF2E06"/>
    <w:rsid w:val="00AF2E77"/>
    <w:rsid w:val="00AF34C0"/>
    <w:rsid w:val="00AF37BF"/>
    <w:rsid w:val="00AF3A69"/>
    <w:rsid w:val="00AF3F27"/>
    <w:rsid w:val="00AF4261"/>
    <w:rsid w:val="00AF42AD"/>
    <w:rsid w:val="00AF439A"/>
    <w:rsid w:val="00AF4EF0"/>
    <w:rsid w:val="00AF4F48"/>
    <w:rsid w:val="00AF55FB"/>
    <w:rsid w:val="00AF569F"/>
    <w:rsid w:val="00AF5C09"/>
    <w:rsid w:val="00AF5EAE"/>
    <w:rsid w:val="00AF6230"/>
    <w:rsid w:val="00AF6A84"/>
    <w:rsid w:val="00AF6A91"/>
    <w:rsid w:val="00AF6FDF"/>
    <w:rsid w:val="00AF722F"/>
    <w:rsid w:val="00AF7915"/>
    <w:rsid w:val="00AF7A7C"/>
    <w:rsid w:val="00AF7BD5"/>
    <w:rsid w:val="00AF7F41"/>
    <w:rsid w:val="00B0084F"/>
    <w:rsid w:val="00B01537"/>
    <w:rsid w:val="00B01D47"/>
    <w:rsid w:val="00B01DEA"/>
    <w:rsid w:val="00B02070"/>
    <w:rsid w:val="00B02AF9"/>
    <w:rsid w:val="00B02AFC"/>
    <w:rsid w:val="00B02B47"/>
    <w:rsid w:val="00B02C41"/>
    <w:rsid w:val="00B03269"/>
    <w:rsid w:val="00B03328"/>
    <w:rsid w:val="00B03346"/>
    <w:rsid w:val="00B03907"/>
    <w:rsid w:val="00B0395A"/>
    <w:rsid w:val="00B03968"/>
    <w:rsid w:val="00B03DB9"/>
    <w:rsid w:val="00B041FE"/>
    <w:rsid w:val="00B0441B"/>
    <w:rsid w:val="00B048DD"/>
    <w:rsid w:val="00B04A54"/>
    <w:rsid w:val="00B04F1D"/>
    <w:rsid w:val="00B05CDB"/>
    <w:rsid w:val="00B05E0B"/>
    <w:rsid w:val="00B060BB"/>
    <w:rsid w:val="00B061DD"/>
    <w:rsid w:val="00B06261"/>
    <w:rsid w:val="00B06337"/>
    <w:rsid w:val="00B06658"/>
    <w:rsid w:val="00B074E1"/>
    <w:rsid w:val="00B078A1"/>
    <w:rsid w:val="00B07934"/>
    <w:rsid w:val="00B07C43"/>
    <w:rsid w:val="00B07C95"/>
    <w:rsid w:val="00B07ED3"/>
    <w:rsid w:val="00B103E7"/>
    <w:rsid w:val="00B10C1B"/>
    <w:rsid w:val="00B11367"/>
    <w:rsid w:val="00B11574"/>
    <w:rsid w:val="00B11AAF"/>
    <w:rsid w:val="00B11B0A"/>
    <w:rsid w:val="00B121BB"/>
    <w:rsid w:val="00B12341"/>
    <w:rsid w:val="00B126A0"/>
    <w:rsid w:val="00B12D36"/>
    <w:rsid w:val="00B12E63"/>
    <w:rsid w:val="00B131B9"/>
    <w:rsid w:val="00B1334B"/>
    <w:rsid w:val="00B133E7"/>
    <w:rsid w:val="00B13495"/>
    <w:rsid w:val="00B13505"/>
    <w:rsid w:val="00B13521"/>
    <w:rsid w:val="00B13A08"/>
    <w:rsid w:val="00B13A20"/>
    <w:rsid w:val="00B13B99"/>
    <w:rsid w:val="00B14326"/>
    <w:rsid w:val="00B1434E"/>
    <w:rsid w:val="00B1448D"/>
    <w:rsid w:val="00B1455A"/>
    <w:rsid w:val="00B147CF"/>
    <w:rsid w:val="00B14EE6"/>
    <w:rsid w:val="00B152B1"/>
    <w:rsid w:val="00B152DB"/>
    <w:rsid w:val="00B1571E"/>
    <w:rsid w:val="00B15B52"/>
    <w:rsid w:val="00B15EE3"/>
    <w:rsid w:val="00B1647C"/>
    <w:rsid w:val="00B16836"/>
    <w:rsid w:val="00B16B08"/>
    <w:rsid w:val="00B1714B"/>
    <w:rsid w:val="00B20114"/>
    <w:rsid w:val="00B2075F"/>
    <w:rsid w:val="00B20F22"/>
    <w:rsid w:val="00B21917"/>
    <w:rsid w:val="00B21E21"/>
    <w:rsid w:val="00B22176"/>
    <w:rsid w:val="00B222D0"/>
    <w:rsid w:val="00B2231B"/>
    <w:rsid w:val="00B22925"/>
    <w:rsid w:val="00B22C17"/>
    <w:rsid w:val="00B23577"/>
    <w:rsid w:val="00B23957"/>
    <w:rsid w:val="00B23F78"/>
    <w:rsid w:val="00B24038"/>
    <w:rsid w:val="00B254B1"/>
    <w:rsid w:val="00B255A0"/>
    <w:rsid w:val="00B25871"/>
    <w:rsid w:val="00B25DD2"/>
    <w:rsid w:val="00B2692A"/>
    <w:rsid w:val="00B26C91"/>
    <w:rsid w:val="00B26D4F"/>
    <w:rsid w:val="00B271E2"/>
    <w:rsid w:val="00B2739B"/>
    <w:rsid w:val="00B27A42"/>
    <w:rsid w:val="00B27CD5"/>
    <w:rsid w:val="00B27D2D"/>
    <w:rsid w:val="00B300AE"/>
    <w:rsid w:val="00B303B1"/>
    <w:rsid w:val="00B3047C"/>
    <w:rsid w:val="00B309BC"/>
    <w:rsid w:val="00B30CC2"/>
    <w:rsid w:val="00B30E6C"/>
    <w:rsid w:val="00B30ED6"/>
    <w:rsid w:val="00B311D5"/>
    <w:rsid w:val="00B31338"/>
    <w:rsid w:val="00B316E7"/>
    <w:rsid w:val="00B31838"/>
    <w:rsid w:val="00B31DEC"/>
    <w:rsid w:val="00B3201F"/>
    <w:rsid w:val="00B322A5"/>
    <w:rsid w:val="00B3249D"/>
    <w:rsid w:val="00B327E0"/>
    <w:rsid w:val="00B32BAD"/>
    <w:rsid w:val="00B32F2C"/>
    <w:rsid w:val="00B3305C"/>
    <w:rsid w:val="00B33AE0"/>
    <w:rsid w:val="00B33B4B"/>
    <w:rsid w:val="00B33BFF"/>
    <w:rsid w:val="00B34360"/>
    <w:rsid w:val="00B3447C"/>
    <w:rsid w:val="00B34505"/>
    <w:rsid w:val="00B34E64"/>
    <w:rsid w:val="00B359BB"/>
    <w:rsid w:val="00B35C92"/>
    <w:rsid w:val="00B35D2F"/>
    <w:rsid w:val="00B35E9B"/>
    <w:rsid w:val="00B36949"/>
    <w:rsid w:val="00B37005"/>
    <w:rsid w:val="00B37654"/>
    <w:rsid w:val="00B376B2"/>
    <w:rsid w:val="00B37D10"/>
    <w:rsid w:val="00B403CE"/>
    <w:rsid w:val="00B40434"/>
    <w:rsid w:val="00B408B6"/>
    <w:rsid w:val="00B4118D"/>
    <w:rsid w:val="00B4132D"/>
    <w:rsid w:val="00B41407"/>
    <w:rsid w:val="00B415D0"/>
    <w:rsid w:val="00B41792"/>
    <w:rsid w:val="00B41E3E"/>
    <w:rsid w:val="00B41EF1"/>
    <w:rsid w:val="00B41F14"/>
    <w:rsid w:val="00B42115"/>
    <w:rsid w:val="00B421F6"/>
    <w:rsid w:val="00B423B8"/>
    <w:rsid w:val="00B436BD"/>
    <w:rsid w:val="00B4373C"/>
    <w:rsid w:val="00B4382E"/>
    <w:rsid w:val="00B43C0D"/>
    <w:rsid w:val="00B43C9E"/>
    <w:rsid w:val="00B43CC7"/>
    <w:rsid w:val="00B43D7F"/>
    <w:rsid w:val="00B43E7C"/>
    <w:rsid w:val="00B44104"/>
    <w:rsid w:val="00B44CA4"/>
    <w:rsid w:val="00B44F0F"/>
    <w:rsid w:val="00B4534F"/>
    <w:rsid w:val="00B453E5"/>
    <w:rsid w:val="00B45853"/>
    <w:rsid w:val="00B45AC0"/>
    <w:rsid w:val="00B46063"/>
    <w:rsid w:val="00B462ED"/>
    <w:rsid w:val="00B463CB"/>
    <w:rsid w:val="00B46463"/>
    <w:rsid w:val="00B466B1"/>
    <w:rsid w:val="00B4681D"/>
    <w:rsid w:val="00B468DA"/>
    <w:rsid w:val="00B46B83"/>
    <w:rsid w:val="00B46C8C"/>
    <w:rsid w:val="00B46D30"/>
    <w:rsid w:val="00B4703B"/>
    <w:rsid w:val="00B47201"/>
    <w:rsid w:val="00B477A2"/>
    <w:rsid w:val="00B47F17"/>
    <w:rsid w:val="00B47F20"/>
    <w:rsid w:val="00B51C87"/>
    <w:rsid w:val="00B51D28"/>
    <w:rsid w:val="00B51D65"/>
    <w:rsid w:val="00B51EAF"/>
    <w:rsid w:val="00B52589"/>
    <w:rsid w:val="00B52617"/>
    <w:rsid w:val="00B52696"/>
    <w:rsid w:val="00B52808"/>
    <w:rsid w:val="00B52B63"/>
    <w:rsid w:val="00B52F22"/>
    <w:rsid w:val="00B533C4"/>
    <w:rsid w:val="00B53C1E"/>
    <w:rsid w:val="00B53DE9"/>
    <w:rsid w:val="00B542DA"/>
    <w:rsid w:val="00B5430B"/>
    <w:rsid w:val="00B54A23"/>
    <w:rsid w:val="00B54B62"/>
    <w:rsid w:val="00B54BBF"/>
    <w:rsid w:val="00B54D00"/>
    <w:rsid w:val="00B55018"/>
    <w:rsid w:val="00B55259"/>
    <w:rsid w:val="00B55688"/>
    <w:rsid w:val="00B5763C"/>
    <w:rsid w:val="00B57FA6"/>
    <w:rsid w:val="00B60737"/>
    <w:rsid w:val="00B60976"/>
    <w:rsid w:val="00B60F4E"/>
    <w:rsid w:val="00B61418"/>
    <w:rsid w:val="00B61837"/>
    <w:rsid w:val="00B618CF"/>
    <w:rsid w:val="00B61AF1"/>
    <w:rsid w:val="00B61D15"/>
    <w:rsid w:val="00B62643"/>
    <w:rsid w:val="00B62F40"/>
    <w:rsid w:val="00B630EB"/>
    <w:rsid w:val="00B63B84"/>
    <w:rsid w:val="00B63D26"/>
    <w:rsid w:val="00B642F9"/>
    <w:rsid w:val="00B649B0"/>
    <w:rsid w:val="00B651F9"/>
    <w:rsid w:val="00B65378"/>
    <w:rsid w:val="00B654B0"/>
    <w:rsid w:val="00B654F2"/>
    <w:rsid w:val="00B655DC"/>
    <w:rsid w:val="00B66138"/>
    <w:rsid w:val="00B66825"/>
    <w:rsid w:val="00B66B5C"/>
    <w:rsid w:val="00B66B7D"/>
    <w:rsid w:val="00B66BF3"/>
    <w:rsid w:val="00B66CC4"/>
    <w:rsid w:val="00B66CC9"/>
    <w:rsid w:val="00B671EF"/>
    <w:rsid w:val="00B675B0"/>
    <w:rsid w:val="00B7089F"/>
    <w:rsid w:val="00B713F6"/>
    <w:rsid w:val="00B71E4E"/>
    <w:rsid w:val="00B71F3B"/>
    <w:rsid w:val="00B72133"/>
    <w:rsid w:val="00B722A5"/>
    <w:rsid w:val="00B7240D"/>
    <w:rsid w:val="00B72898"/>
    <w:rsid w:val="00B729B4"/>
    <w:rsid w:val="00B72F1E"/>
    <w:rsid w:val="00B72F8A"/>
    <w:rsid w:val="00B73158"/>
    <w:rsid w:val="00B73206"/>
    <w:rsid w:val="00B73634"/>
    <w:rsid w:val="00B73862"/>
    <w:rsid w:val="00B738C9"/>
    <w:rsid w:val="00B73B1E"/>
    <w:rsid w:val="00B73F43"/>
    <w:rsid w:val="00B74216"/>
    <w:rsid w:val="00B749E9"/>
    <w:rsid w:val="00B74F1C"/>
    <w:rsid w:val="00B75140"/>
    <w:rsid w:val="00B75BBF"/>
    <w:rsid w:val="00B76047"/>
    <w:rsid w:val="00B766BD"/>
    <w:rsid w:val="00B76E2D"/>
    <w:rsid w:val="00B76E70"/>
    <w:rsid w:val="00B76FF5"/>
    <w:rsid w:val="00B77062"/>
    <w:rsid w:val="00B77710"/>
    <w:rsid w:val="00B77912"/>
    <w:rsid w:val="00B77E8B"/>
    <w:rsid w:val="00B800C9"/>
    <w:rsid w:val="00B802D0"/>
    <w:rsid w:val="00B807FA"/>
    <w:rsid w:val="00B80A01"/>
    <w:rsid w:val="00B80BD3"/>
    <w:rsid w:val="00B80C8B"/>
    <w:rsid w:val="00B80E82"/>
    <w:rsid w:val="00B8105A"/>
    <w:rsid w:val="00B81362"/>
    <w:rsid w:val="00B81409"/>
    <w:rsid w:val="00B81CDC"/>
    <w:rsid w:val="00B8229F"/>
    <w:rsid w:val="00B82335"/>
    <w:rsid w:val="00B82381"/>
    <w:rsid w:val="00B825CC"/>
    <w:rsid w:val="00B8284C"/>
    <w:rsid w:val="00B82976"/>
    <w:rsid w:val="00B82C91"/>
    <w:rsid w:val="00B833E7"/>
    <w:rsid w:val="00B83C22"/>
    <w:rsid w:val="00B83C46"/>
    <w:rsid w:val="00B84721"/>
    <w:rsid w:val="00B849FC"/>
    <w:rsid w:val="00B85196"/>
    <w:rsid w:val="00B85232"/>
    <w:rsid w:val="00B85517"/>
    <w:rsid w:val="00B85893"/>
    <w:rsid w:val="00B85B79"/>
    <w:rsid w:val="00B85B9A"/>
    <w:rsid w:val="00B861D3"/>
    <w:rsid w:val="00B86388"/>
    <w:rsid w:val="00B866DB"/>
    <w:rsid w:val="00B866FC"/>
    <w:rsid w:val="00B87BAE"/>
    <w:rsid w:val="00B90015"/>
    <w:rsid w:val="00B9045D"/>
    <w:rsid w:val="00B9063E"/>
    <w:rsid w:val="00B90786"/>
    <w:rsid w:val="00B90A38"/>
    <w:rsid w:val="00B90CB1"/>
    <w:rsid w:val="00B90D69"/>
    <w:rsid w:val="00B91264"/>
    <w:rsid w:val="00B913D0"/>
    <w:rsid w:val="00B914A5"/>
    <w:rsid w:val="00B91877"/>
    <w:rsid w:val="00B91D72"/>
    <w:rsid w:val="00B91FD2"/>
    <w:rsid w:val="00B922BE"/>
    <w:rsid w:val="00B922FC"/>
    <w:rsid w:val="00B922FF"/>
    <w:rsid w:val="00B9237A"/>
    <w:rsid w:val="00B92395"/>
    <w:rsid w:val="00B92505"/>
    <w:rsid w:val="00B9295B"/>
    <w:rsid w:val="00B92D8F"/>
    <w:rsid w:val="00B931E0"/>
    <w:rsid w:val="00B9328F"/>
    <w:rsid w:val="00B93376"/>
    <w:rsid w:val="00B93487"/>
    <w:rsid w:val="00B93703"/>
    <w:rsid w:val="00B9371D"/>
    <w:rsid w:val="00B93735"/>
    <w:rsid w:val="00B93BD5"/>
    <w:rsid w:val="00B93E07"/>
    <w:rsid w:val="00B94407"/>
    <w:rsid w:val="00B944F7"/>
    <w:rsid w:val="00B94BEE"/>
    <w:rsid w:val="00B94C02"/>
    <w:rsid w:val="00B94C40"/>
    <w:rsid w:val="00B94CBD"/>
    <w:rsid w:val="00B94DD3"/>
    <w:rsid w:val="00B950DF"/>
    <w:rsid w:val="00B95747"/>
    <w:rsid w:val="00B95E61"/>
    <w:rsid w:val="00B95F67"/>
    <w:rsid w:val="00B9626D"/>
    <w:rsid w:val="00B9657B"/>
    <w:rsid w:val="00B9684B"/>
    <w:rsid w:val="00B96980"/>
    <w:rsid w:val="00B96C30"/>
    <w:rsid w:val="00B97276"/>
    <w:rsid w:val="00B97394"/>
    <w:rsid w:val="00B9756C"/>
    <w:rsid w:val="00B9799C"/>
    <w:rsid w:val="00B979BF"/>
    <w:rsid w:val="00B97BA4"/>
    <w:rsid w:val="00B97D93"/>
    <w:rsid w:val="00BA024A"/>
    <w:rsid w:val="00BA07E8"/>
    <w:rsid w:val="00BA0E4A"/>
    <w:rsid w:val="00BA1403"/>
    <w:rsid w:val="00BA18ED"/>
    <w:rsid w:val="00BA1A62"/>
    <w:rsid w:val="00BA2DD3"/>
    <w:rsid w:val="00BA2F65"/>
    <w:rsid w:val="00BA300D"/>
    <w:rsid w:val="00BA308C"/>
    <w:rsid w:val="00BA313D"/>
    <w:rsid w:val="00BA33DE"/>
    <w:rsid w:val="00BA3660"/>
    <w:rsid w:val="00BA431B"/>
    <w:rsid w:val="00BA4BBE"/>
    <w:rsid w:val="00BA4D11"/>
    <w:rsid w:val="00BA5169"/>
    <w:rsid w:val="00BA51EB"/>
    <w:rsid w:val="00BA54C9"/>
    <w:rsid w:val="00BA54D4"/>
    <w:rsid w:val="00BA55E5"/>
    <w:rsid w:val="00BA5BE9"/>
    <w:rsid w:val="00BA5CAE"/>
    <w:rsid w:val="00BA60D8"/>
    <w:rsid w:val="00BA65C6"/>
    <w:rsid w:val="00BA66DB"/>
    <w:rsid w:val="00BA67AC"/>
    <w:rsid w:val="00BA6863"/>
    <w:rsid w:val="00BA6B66"/>
    <w:rsid w:val="00BA6CD6"/>
    <w:rsid w:val="00BA6CFC"/>
    <w:rsid w:val="00BA6E48"/>
    <w:rsid w:val="00BA6ED9"/>
    <w:rsid w:val="00BA788D"/>
    <w:rsid w:val="00BA79A3"/>
    <w:rsid w:val="00BA7A67"/>
    <w:rsid w:val="00BB02BC"/>
    <w:rsid w:val="00BB053D"/>
    <w:rsid w:val="00BB08E5"/>
    <w:rsid w:val="00BB098D"/>
    <w:rsid w:val="00BB103F"/>
    <w:rsid w:val="00BB10A6"/>
    <w:rsid w:val="00BB1380"/>
    <w:rsid w:val="00BB15D5"/>
    <w:rsid w:val="00BB186C"/>
    <w:rsid w:val="00BB24E9"/>
    <w:rsid w:val="00BB2825"/>
    <w:rsid w:val="00BB2A09"/>
    <w:rsid w:val="00BB2DB6"/>
    <w:rsid w:val="00BB2E11"/>
    <w:rsid w:val="00BB37EB"/>
    <w:rsid w:val="00BB3B5A"/>
    <w:rsid w:val="00BB3FD1"/>
    <w:rsid w:val="00BB4038"/>
    <w:rsid w:val="00BB409D"/>
    <w:rsid w:val="00BB4630"/>
    <w:rsid w:val="00BB49E0"/>
    <w:rsid w:val="00BB4FFC"/>
    <w:rsid w:val="00BB583F"/>
    <w:rsid w:val="00BB606B"/>
    <w:rsid w:val="00BB67C4"/>
    <w:rsid w:val="00BB7099"/>
    <w:rsid w:val="00BB7154"/>
    <w:rsid w:val="00BB7DE8"/>
    <w:rsid w:val="00BC04A9"/>
    <w:rsid w:val="00BC0EC6"/>
    <w:rsid w:val="00BC0F9B"/>
    <w:rsid w:val="00BC1302"/>
    <w:rsid w:val="00BC169D"/>
    <w:rsid w:val="00BC2331"/>
    <w:rsid w:val="00BC2C0B"/>
    <w:rsid w:val="00BC2C7B"/>
    <w:rsid w:val="00BC36C7"/>
    <w:rsid w:val="00BC3893"/>
    <w:rsid w:val="00BC3EE3"/>
    <w:rsid w:val="00BC4031"/>
    <w:rsid w:val="00BC49B5"/>
    <w:rsid w:val="00BC4AB8"/>
    <w:rsid w:val="00BC4DA2"/>
    <w:rsid w:val="00BC501A"/>
    <w:rsid w:val="00BC5ADC"/>
    <w:rsid w:val="00BC5B46"/>
    <w:rsid w:val="00BC5D2B"/>
    <w:rsid w:val="00BC65E9"/>
    <w:rsid w:val="00BC68E1"/>
    <w:rsid w:val="00BC6DBA"/>
    <w:rsid w:val="00BC767B"/>
    <w:rsid w:val="00BC7E70"/>
    <w:rsid w:val="00BC7F1F"/>
    <w:rsid w:val="00BD015F"/>
    <w:rsid w:val="00BD02F1"/>
    <w:rsid w:val="00BD037A"/>
    <w:rsid w:val="00BD06A3"/>
    <w:rsid w:val="00BD06F6"/>
    <w:rsid w:val="00BD0855"/>
    <w:rsid w:val="00BD0E5F"/>
    <w:rsid w:val="00BD0FDD"/>
    <w:rsid w:val="00BD13E5"/>
    <w:rsid w:val="00BD15C1"/>
    <w:rsid w:val="00BD189C"/>
    <w:rsid w:val="00BD1B58"/>
    <w:rsid w:val="00BD1DE6"/>
    <w:rsid w:val="00BD1E25"/>
    <w:rsid w:val="00BD1F6C"/>
    <w:rsid w:val="00BD2A4B"/>
    <w:rsid w:val="00BD2B44"/>
    <w:rsid w:val="00BD3259"/>
    <w:rsid w:val="00BD345C"/>
    <w:rsid w:val="00BD3B19"/>
    <w:rsid w:val="00BD3C08"/>
    <w:rsid w:val="00BD4023"/>
    <w:rsid w:val="00BD4201"/>
    <w:rsid w:val="00BD4276"/>
    <w:rsid w:val="00BD47B4"/>
    <w:rsid w:val="00BD48FB"/>
    <w:rsid w:val="00BD4CC6"/>
    <w:rsid w:val="00BD4FFD"/>
    <w:rsid w:val="00BD5307"/>
    <w:rsid w:val="00BD547E"/>
    <w:rsid w:val="00BD566E"/>
    <w:rsid w:val="00BD6523"/>
    <w:rsid w:val="00BD65B8"/>
    <w:rsid w:val="00BD67E8"/>
    <w:rsid w:val="00BD6D80"/>
    <w:rsid w:val="00BD6FE5"/>
    <w:rsid w:val="00BD7583"/>
    <w:rsid w:val="00BD7699"/>
    <w:rsid w:val="00BE022A"/>
    <w:rsid w:val="00BE0245"/>
    <w:rsid w:val="00BE03C7"/>
    <w:rsid w:val="00BE098C"/>
    <w:rsid w:val="00BE0AF6"/>
    <w:rsid w:val="00BE0C72"/>
    <w:rsid w:val="00BE0DFE"/>
    <w:rsid w:val="00BE1278"/>
    <w:rsid w:val="00BE12C4"/>
    <w:rsid w:val="00BE15D5"/>
    <w:rsid w:val="00BE1F03"/>
    <w:rsid w:val="00BE2C84"/>
    <w:rsid w:val="00BE34C1"/>
    <w:rsid w:val="00BE3B8E"/>
    <w:rsid w:val="00BE3D8A"/>
    <w:rsid w:val="00BE4E76"/>
    <w:rsid w:val="00BE500C"/>
    <w:rsid w:val="00BE5292"/>
    <w:rsid w:val="00BE52B0"/>
    <w:rsid w:val="00BE5301"/>
    <w:rsid w:val="00BE58A7"/>
    <w:rsid w:val="00BE6382"/>
    <w:rsid w:val="00BE63B6"/>
    <w:rsid w:val="00BE6D58"/>
    <w:rsid w:val="00BE6E94"/>
    <w:rsid w:val="00BE736E"/>
    <w:rsid w:val="00BE7B4E"/>
    <w:rsid w:val="00BE7D94"/>
    <w:rsid w:val="00BE7E98"/>
    <w:rsid w:val="00BE7E9A"/>
    <w:rsid w:val="00BF006F"/>
    <w:rsid w:val="00BF02E4"/>
    <w:rsid w:val="00BF077D"/>
    <w:rsid w:val="00BF0C06"/>
    <w:rsid w:val="00BF0F54"/>
    <w:rsid w:val="00BF1693"/>
    <w:rsid w:val="00BF1CF6"/>
    <w:rsid w:val="00BF1D14"/>
    <w:rsid w:val="00BF20B4"/>
    <w:rsid w:val="00BF2218"/>
    <w:rsid w:val="00BF2559"/>
    <w:rsid w:val="00BF2587"/>
    <w:rsid w:val="00BF2D81"/>
    <w:rsid w:val="00BF36C9"/>
    <w:rsid w:val="00BF38BA"/>
    <w:rsid w:val="00BF432B"/>
    <w:rsid w:val="00BF439C"/>
    <w:rsid w:val="00BF4A1A"/>
    <w:rsid w:val="00BF4D4A"/>
    <w:rsid w:val="00BF4E92"/>
    <w:rsid w:val="00BF50AA"/>
    <w:rsid w:val="00BF50BC"/>
    <w:rsid w:val="00BF5190"/>
    <w:rsid w:val="00BF539E"/>
    <w:rsid w:val="00BF546F"/>
    <w:rsid w:val="00BF5A78"/>
    <w:rsid w:val="00BF6A98"/>
    <w:rsid w:val="00BF6E4E"/>
    <w:rsid w:val="00BF73E7"/>
    <w:rsid w:val="00BF7641"/>
    <w:rsid w:val="00BF77F1"/>
    <w:rsid w:val="00BF7ECA"/>
    <w:rsid w:val="00C0002B"/>
    <w:rsid w:val="00C007C2"/>
    <w:rsid w:val="00C008FD"/>
    <w:rsid w:val="00C00FCF"/>
    <w:rsid w:val="00C01147"/>
    <w:rsid w:val="00C01170"/>
    <w:rsid w:val="00C01307"/>
    <w:rsid w:val="00C0168D"/>
    <w:rsid w:val="00C0209A"/>
    <w:rsid w:val="00C0245B"/>
    <w:rsid w:val="00C0341E"/>
    <w:rsid w:val="00C0388E"/>
    <w:rsid w:val="00C03CF8"/>
    <w:rsid w:val="00C04011"/>
    <w:rsid w:val="00C0412B"/>
    <w:rsid w:val="00C041B9"/>
    <w:rsid w:val="00C0426B"/>
    <w:rsid w:val="00C045DF"/>
    <w:rsid w:val="00C04AA2"/>
    <w:rsid w:val="00C04D33"/>
    <w:rsid w:val="00C04DC0"/>
    <w:rsid w:val="00C0500F"/>
    <w:rsid w:val="00C052D8"/>
    <w:rsid w:val="00C05371"/>
    <w:rsid w:val="00C05B04"/>
    <w:rsid w:val="00C05CFA"/>
    <w:rsid w:val="00C05E49"/>
    <w:rsid w:val="00C06443"/>
    <w:rsid w:val="00C06531"/>
    <w:rsid w:val="00C069D8"/>
    <w:rsid w:val="00C06C63"/>
    <w:rsid w:val="00C07210"/>
    <w:rsid w:val="00C0724C"/>
    <w:rsid w:val="00C0736B"/>
    <w:rsid w:val="00C075C9"/>
    <w:rsid w:val="00C0764F"/>
    <w:rsid w:val="00C07D22"/>
    <w:rsid w:val="00C07D38"/>
    <w:rsid w:val="00C10012"/>
    <w:rsid w:val="00C1010E"/>
    <w:rsid w:val="00C10272"/>
    <w:rsid w:val="00C10409"/>
    <w:rsid w:val="00C1177B"/>
    <w:rsid w:val="00C11819"/>
    <w:rsid w:val="00C11CF6"/>
    <w:rsid w:val="00C12275"/>
    <w:rsid w:val="00C12299"/>
    <w:rsid w:val="00C12584"/>
    <w:rsid w:val="00C12C8D"/>
    <w:rsid w:val="00C1302D"/>
    <w:rsid w:val="00C1302F"/>
    <w:rsid w:val="00C13426"/>
    <w:rsid w:val="00C1349F"/>
    <w:rsid w:val="00C13569"/>
    <w:rsid w:val="00C13BBD"/>
    <w:rsid w:val="00C13E8E"/>
    <w:rsid w:val="00C14160"/>
    <w:rsid w:val="00C1437F"/>
    <w:rsid w:val="00C145C0"/>
    <w:rsid w:val="00C14845"/>
    <w:rsid w:val="00C14999"/>
    <w:rsid w:val="00C14C91"/>
    <w:rsid w:val="00C14DC0"/>
    <w:rsid w:val="00C15049"/>
    <w:rsid w:val="00C15220"/>
    <w:rsid w:val="00C1533C"/>
    <w:rsid w:val="00C154F7"/>
    <w:rsid w:val="00C1558B"/>
    <w:rsid w:val="00C156CA"/>
    <w:rsid w:val="00C1571C"/>
    <w:rsid w:val="00C15735"/>
    <w:rsid w:val="00C16282"/>
    <w:rsid w:val="00C1638C"/>
    <w:rsid w:val="00C16623"/>
    <w:rsid w:val="00C166AE"/>
    <w:rsid w:val="00C169B0"/>
    <w:rsid w:val="00C16B11"/>
    <w:rsid w:val="00C16FDC"/>
    <w:rsid w:val="00C17245"/>
    <w:rsid w:val="00C17772"/>
    <w:rsid w:val="00C1785A"/>
    <w:rsid w:val="00C206E8"/>
    <w:rsid w:val="00C20F41"/>
    <w:rsid w:val="00C20FB2"/>
    <w:rsid w:val="00C211B0"/>
    <w:rsid w:val="00C215A5"/>
    <w:rsid w:val="00C21DD1"/>
    <w:rsid w:val="00C21F2D"/>
    <w:rsid w:val="00C22A41"/>
    <w:rsid w:val="00C22F4E"/>
    <w:rsid w:val="00C23A65"/>
    <w:rsid w:val="00C23A89"/>
    <w:rsid w:val="00C23C29"/>
    <w:rsid w:val="00C244C4"/>
    <w:rsid w:val="00C2453E"/>
    <w:rsid w:val="00C245C2"/>
    <w:rsid w:val="00C24629"/>
    <w:rsid w:val="00C24893"/>
    <w:rsid w:val="00C24FC9"/>
    <w:rsid w:val="00C25178"/>
    <w:rsid w:val="00C25465"/>
    <w:rsid w:val="00C255EC"/>
    <w:rsid w:val="00C256FC"/>
    <w:rsid w:val="00C25982"/>
    <w:rsid w:val="00C25B5D"/>
    <w:rsid w:val="00C25F19"/>
    <w:rsid w:val="00C261B9"/>
    <w:rsid w:val="00C2651B"/>
    <w:rsid w:val="00C26691"/>
    <w:rsid w:val="00C2697B"/>
    <w:rsid w:val="00C26C11"/>
    <w:rsid w:val="00C26D43"/>
    <w:rsid w:val="00C26EFA"/>
    <w:rsid w:val="00C26F38"/>
    <w:rsid w:val="00C27676"/>
    <w:rsid w:val="00C27A15"/>
    <w:rsid w:val="00C301E8"/>
    <w:rsid w:val="00C30349"/>
    <w:rsid w:val="00C308BD"/>
    <w:rsid w:val="00C30A1C"/>
    <w:rsid w:val="00C312A6"/>
    <w:rsid w:val="00C325D1"/>
    <w:rsid w:val="00C32B62"/>
    <w:rsid w:val="00C32CEB"/>
    <w:rsid w:val="00C32D95"/>
    <w:rsid w:val="00C32DD0"/>
    <w:rsid w:val="00C337D1"/>
    <w:rsid w:val="00C33846"/>
    <w:rsid w:val="00C33AC8"/>
    <w:rsid w:val="00C33E04"/>
    <w:rsid w:val="00C34197"/>
    <w:rsid w:val="00C34401"/>
    <w:rsid w:val="00C34D9F"/>
    <w:rsid w:val="00C35173"/>
    <w:rsid w:val="00C35292"/>
    <w:rsid w:val="00C35610"/>
    <w:rsid w:val="00C35657"/>
    <w:rsid w:val="00C35D6A"/>
    <w:rsid w:val="00C36552"/>
    <w:rsid w:val="00C36870"/>
    <w:rsid w:val="00C36ACD"/>
    <w:rsid w:val="00C36EA4"/>
    <w:rsid w:val="00C36F14"/>
    <w:rsid w:val="00C3729B"/>
    <w:rsid w:val="00C37857"/>
    <w:rsid w:val="00C40300"/>
    <w:rsid w:val="00C40445"/>
    <w:rsid w:val="00C40551"/>
    <w:rsid w:val="00C4060A"/>
    <w:rsid w:val="00C40B12"/>
    <w:rsid w:val="00C40E03"/>
    <w:rsid w:val="00C40F90"/>
    <w:rsid w:val="00C410EF"/>
    <w:rsid w:val="00C41327"/>
    <w:rsid w:val="00C41A3C"/>
    <w:rsid w:val="00C420B2"/>
    <w:rsid w:val="00C4234A"/>
    <w:rsid w:val="00C42374"/>
    <w:rsid w:val="00C43BC5"/>
    <w:rsid w:val="00C43BD5"/>
    <w:rsid w:val="00C43C43"/>
    <w:rsid w:val="00C4413E"/>
    <w:rsid w:val="00C44272"/>
    <w:rsid w:val="00C443A1"/>
    <w:rsid w:val="00C44628"/>
    <w:rsid w:val="00C44EE0"/>
    <w:rsid w:val="00C45E7B"/>
    <w:rsid w:val="00C45FFA"/>
    <w:rsid w:val="00C4646D"/>
    <w:rsid w:val="00C46548"/>
    <w:rsid w:val="00C47031"/>
    <w:rsid w:val="00C47397"/>
    <w:rsid w:val="00C474CF"/>
    <w:rsid w:val="00C47595"/>
    <w:rsid w:val="00C47BC6"/>
    <w:rsid w:val="00C5031D"/>
    <w:rsid w:val="00C5076E"/>
    <w:rsid w:val="00C50AC8"/>
    <w:rsid w:val="00C50B60"/>
    <w:rsid w:val="00C50E7F"/>
    <w:rsid w:val="00C50FBA"/>
    <w:rsid w:val="00C5116C"/>
    <w:rsid w:val="00C51F14"/>
    <w:rsid w:val="00C52152"/>
    <w:rsid w:val="00C521C2"/>
    <w:rsid w:val="00C524BA"/>
    <w:rsid w:val="00C524CC"/>
    <w:rsid w:val="00C526EB"/>
    <w:rsid w:val="00C52C27"/>
    <w:rsid w:val="00C531A5"/>
    <w:rsid w:val="00C537CD"/>
    <w:rsid w:val="00C54177"/>
    <w:rsid w:val="00C544C7"/>
    <w:rsid w:val="00C546FC"/>
    <w:rsid w:val="00C54A89"/>
    <w:rsid w:val="00C54ABD"/>
    <w:rsid w:val="00C54E56"/>
    <w:rsid w:val="00C54E57"/>
    <w:rsid w:val="00C558DD"/>
    <w:rsid w:val="00C55C3A"/>
    <w:rsid w:val="00C55C77"/>
    <w:rsid w:val="00C562A9"/>
    <w:rsid w:val="00C563F6"/>
    <w:rsid w:val="00C56454"/>
    <w:rsid w:val="00C56735"/>
    <w:rsid w:val="00C574D5"/>
    <w:rsid w:val="00C57649"/>
    <w:rsid w:val="00C6036A"/>
    <w:rsid w:val="00C60F2A"/>
    <w:rsid w:val="00C610DF"/>
    <w:rsid w:val="00C61207"/>
    <w:rsid w:val="00C6123B"/>
    <w:rsid w:val="00C61C0D"/>
    <w:rsid w:val="00C620FC"/>
    <w:rsid w:val="00C62151"/>
    <w:rsid w:val="00C62379"/>
    <w:rsid w:val="00C6333F"/>
    <w:rsid w:val="00C635D0"/>
    <w:rsid w:val="00C638DB"/>
    <w:rsid w:val="00C63C7E"/>
    <w:rsid w:val="00C63ECD"/>
    <w:rsid w:val="00C63FE4"/>
    <w:rsid w:val="00C6430D"/>
    <w:rsid w:val="00C64448"/>
    <w:rsid w:val="00C64F2D"/>
    <w:rsid w:val="00C6510C"/>
    <w:rsid w:val="00C65194"/>
    <w:rsid w:val="00C65338"/>
    <w:rsid w:val="00C6580F"/>
    <w:rsid w:val="00C66099"/>
    <w:rsid w:val="00C660DD"/>
    <w:rsid w:val="00C668F0"/>
    <w:rsid w:val="00C66DBF"/>
    <w:rsid w:val="00C6755B"/>
    <w:rsid w:val="00C67615"/>
    <w:rsid w:val="00C677BD"/>
    <w:rsid w:val="00C6794C"/>
    <w:rsid w:val="00C67C1A"/>
    <w:rsid w:val="00C67DAC"/>
    <w:rsid w:val="00C67F54"/>
    <w:rsid w:val="00C70DC1"/>
    <w:rsid w:val="00C71A47"/>
    <w:rsid w:val="00C71CB6"/>
    <w:rsid w:val="00C71CCC"/>
    <w:rsid w:val="00C71D35"/>
    <w:rsid w:val="00C724B9"/>
    <w:rsid w:val="00C72540"/>
    <w:rsid w:val="00C72978"/>
    <w:rsid w:val="00C72BA2"/>
    <w:rsid w:val="00C72BF5"/>
    <w:rsid w:val="00C72D74"/>
    <w:rsid w:val="00C73F32"/>
    <w:rsid w:val="00C7446C"/>
    <w:rsid w:val="00C749A0"/>
    <w:rsid w:val="00C74B67"/>
    <w:rsid w:val="00C74BBE"/>
    <w:rsid w:val="00C74E26"/>
    <w:rsid w:val="00C7500B"/>
    <w:rsid w:val="00C75158"/>
    <w:rsid w:val="00C7574A"/>
    <w:rsid w:val="00C75D62"/>
    <w:rsid w:val="00C764FB"/>
    <w:rsid w:val="00C76785"/>
    <w:rsid w:val="00C76B84"/>
    <w:rsid w:val="00C76B93"/>
    <w:rsid w:val="00C76CD6"/>
    <w:rsid w:val="00C76F20"/>
    <w:rsid w:val="00C772CA"/>
    <w:rsid w:val="00C77957"/>
    <w:rsid w:val="00C80104"/>
    <w:rsid w:val="00C8033E"/>
    <w:rsid w:val="00C8041F"/>
    <w:rsid w:val="00C8075F"/>
    <w:rsid w:val="00C80D33"/>
    <w:rsid w:val="00C81194"/>
    <w:rsid w:val="00C811B4"/>
    <w:rsid w:val="00C813BA"/>
    <w:rsid w:val="00C8153C"/>
    <w:rsid w:val="00C8157F"/>
    <w:rsid w:val="00C81716"/>
    <w:rsid w:val="00C81B50"/>
    <w:rsid w:val="00C822B7"/>
    <w:rsid w:val="00C825FA"/>
    <w:rsid w:val="00C8260C"/>
    <w:rsid w:val="00C8264F"/>
    <w:rsid w:val="00C82696"/>
    <w:rsid w:val="00C83254"/>
    <w:rsid w:val="00C83682"/>
    <w:rsid w:val="00C839D0"/>
    <w:rsid w:val="00C83BF6"/>
    <w:rsid w:val="00C84122"/>
    <w:rsid w:val="00C84784"/>
    <w:rsid w:val="00C84B2C"/>
    <w:rsid w:val="00C8606C"/>
    <w:rsid w:val="00C86157"/>
    <w:rsid w:val="00C86457"/>
    <w:rsid w:val="00C86664"/>
    <w:rsid w:val="00C867B9"/>
    <w:rsid w:val="00C86820"/>
    <w:rsid w:val="00C87462"/>
    <w:rsid w:val="00C877C4"/>
    <w:rsid w:val="00C90253"/>
    <w:rsid w:val="00C9053D"/>
    <w:rsid w:val="00C90634"/>
    <w:rsid w:val="00C90B25"/>
    <w:rsid w:val="00C90E12"/>
    <w:rsid w:val="00C90F83"/>
    <w:rsid w:val="00C9108A"/>
    <w:rsid w:val="00C916FE"/>
    <w:rsid w:val="00C9201E"/>
    <w:rsid w:val="00C92335"/>
    <w:rsid w:val="00C92505"/>
    <w:rsid w:val="00C9262B"/>
    <w:rsid w:val="00C929D1"/>
    <w:rsid w:val="00C931BB"/>
    <w:rsid w:val="00C93DB6"/>
    <w:rsid w:val="00C944F4"/>
    <w:rsid w:val="00C9472A"/>
    <w:rsid w:val="00C948E9"/>
    <w:rsid w:val="00C94F02"/>
    <w:rsid w:val="00C94F8C"/>
    <w:rsid w:val="00C95913"/>
    <w:rsid w:val="00C96075"/>
    <w:rsid w:val="00C96085"/>
    <w:rsid w:val="00C96244"/>
    <w:rsid w:val="00C96319"/>
    <w:rsid w:val="00CA020F"/>
    <w:rsid w:val="00CA0ECF"/>
    <w:rsid w:val="00CA15E9"/>
    <w:rsid w:val="00CA180C"/>
    <w:rsid w:val="00CA2464"/>
    <w:rsid w:val="00CA2580"/>
    <w:rsid w:val="00CA28D7"/>
    <w:rsid w:val="00CA2B33"/>
    <w:rsid w:val="00CA2FD2"/>
    <w:rsid w:val="00CA338E"/>
    <w:rsid w:val="00CA3962"/>
    <w:rsid w:val="00CA4400"/>
    <w:rsid w:val="00CA4478"/>
    <w:rsid w:val="00CA4977"/>
    <w:rsid w:val="00CA4A10"/>
    <w:rsid w:val="00CA4D60"/>
    <w:rsid w:val="00CA4FCC"/>
    <w:rsid w:val="00CA506F"/>
    <w:rsid w:val="00CA58BC"/>
    <w:rsid w:val="00CA5B75"/>
    <w:rsid w:val="00CA5CD4"/>
    <w:rsid w:val="00CA6011"/>
    <w:rsid w:val="00CA66F2"/>
    <w:rsid w:val="00CA6C43"/>
    <w:rsid w:val="00CA6FD2"/>
    <w:rsid w:val="00CA700D"/>
    <w:rsid w:val="00CA7026"/>
    <w:rsid w:val="00CA7AE7"/>
    <w:rsid w:val="00CA7B26"/>
    <w:rsid w:val="00CA7F9C"/>
    <w:rsid w:val="00CB0265"/>
    <w:rsid w:val="00CB0B88"/>
    <w:rsid w:val="00CB1CBE"/>
    <w:rsid w:val="00CB1CD9"/>
    <w:rsid w:val="00CB217A"/>
    <w:rsid w:val="00CB22B2"/>
    <w:rsid w:val="00CB22B3"/>
    <w:rsid w:val="00CB3121"/>
    <w:rsid w:val="00CB3230"/>
    <w:rsid w:val="00CB366D"/>
    <w:rsid w:val="00CB3850"/>
    <w:rsid w:val="00CB3CC2"/>
    <w:rsid w:val="00CB4298"/>
    <w:rsid w:val="00CB4822"/>
    <w:rsid w:val="00CB4ADE"/>
    <w:rsid w:val="00CB4BD8"/>
    <w:rsid w:val="00CB5333"/>
    <w:rsid w:val="00CB53EA"/>
    <w:rsid w:val="00CB5463"/>
    <w:rsid w:val="00CB5697"/>
    <w:rsid w:val="00CB5B5F"/>
    <w:rsid w:val="00CB64F4"/>
    <w:rsid w:val="00CB65C6"/>
    <w:rsid w:val="00CB6997"/>
    <w:rsid w:val="00CB6FE8"/>
    <w:rsid w:val="00CB705E"/>
    <w:rsid w:val="00CB7291"/>
    <w:rsid w:val="00CB772F"/>
    <w:rsid w:val="00CB7DC8"/>
    <w:rsid w:val="00CB7EDF"/>
    <w:rsid w:val="00CC063C"/>
    <w:rsid w:val="00CC0CBC"/>
    <w:rsid w:val="00CC0E5A"/>
    <w:rsid w:val="00CC0E8A"/>
    <w:rsid w:val="00CC0F36"/>
    <w:rsid w:val="00CC1895"/>
    <w:rsid w:val="00CC1A55"/>
    <w:rsid w:val="00CC1B90"/>
    <w:rsid w:val="00CC2794"/>
    <w:rsid w:val="00CC29D3"/>
    <w:rsid w:val="00CC340C"/>
    <w:rsid w:val="00CC38FA"/>
    <w:rsid w:val="00CC3EE2"/>
    <w:rsid w:val="00CC3F92"/>
    <w:rsid w:val="00CC4072"/>
    <w:rsid w:val="00CC44E0"/>
    <w:rsid w:val="00CC45E7"/>
    <w:rsid w:val="00CC4A08"/>
    <w:rsid w:val="00CC4A20"/>
    <w:rsid w:val="00CC4F30"/>
    <w:rsid w:val="00CC51F1"/>
    <w:rsid w:val="00CC5316"/>
    <w:rsid w:val="00CC5458"/>
    <w:rsid w:val="00CC61B8"/>
    <w:rsid w:val="00CC67F3"/>
    <w:rsid w:val="00CC6B52"/>
    <w:rsid w:val="00CC6D06"/>
    <w:rsid w:val="00CC72BB"/>
    <w:rsid w:val="00CC78A1"/>
    <w:rsid w:val="00CC7B3C"/>
    <w:rsid w:val="00CC7DA4"/>
    <w:rsid w:val="00CC7E04"/>
    <w:rsid w:val="00CD0C23"/>
    <w:rsid w:val="00CD1773"/>
    <w:rsid w:val="00CD1E52"/>
    <w:rsid w:val="00CD1FE4"/>
    <w:rsid w:val="00CD2157"/>
    <w:rsid w:val="00CD22FB"/>
    <w:rsid w:val="00CD238E"/>
    <w:rsid w:val="00CD259E"/>
    <w:rsid w:val="00CD2E2F"/>
    <w:rsid w:val="00CD2F77"/>
    <w:rsid w:val="00CD3207"/>
    <w:rsid w:val="00CD3B77"/>
    <w:rsid w:val="00CD3BC0"/>
    <w:rsid w:val="00CD3E20"/>
    <w:rsid w:val="00CD3F0A"/>
    <w:rsid w:val="00CD3F40"/>
    <w:rsid w:val="00CD439A"/>
    <w:rsid w:val="00CD4883"/>
    <w:rsid w:val="00CD4A89"/>
    <w:rsid w:val="00CD4CBE"/>
    <w:rsid w:val="00CD4F54"/>
    <w:rsid w:val="00CD503C"/>
    <w:rsid w:val="00CD5253"/>
    <w:rsid w:val="00CD5399"/>
    <w:rsid w:val="00CD573A"/>
    <w:rsid w:val="00CD5EF2"/>
    <w:rsid w:val="00CD6090"/>
    <w:rsid w:val="00CD6BCF"/>
    <w:rsid w:val="00CD6D8B"/>
    <w:rsid w:val="00CD6E1E"/>
    <w:rsid w:val="00CD70F1"/>
    <w:rsid w:val="00CD7428"/>
    <w:rsid w:val="00CD7492"/>
    <w:rsid w:val="00CD74D1"/>
    <w:rsid w:val="00CD74FA"/>
    <w:rsid w:val="00CE017B"/>
    <w:rsid w:val="00CE0268"/>
    <w:rsid w:val="00CE03B7"/>
    <w:rsid w:val="00CE03C9"/>
    <w:rsid w:val="00CE0C94"/>
    <w:rsid w:val="00CE0E30"/>
    <w:rsid w:val="00CE154E"/>
    <w:rsid w:val="00CE1569"/>
    <w:rsid w:val="00CE1620"/>
    <w:rsid w:val="00CE169C"/>
    <w:rsid w:val="00CE18F1"/>
    <w:rsid w:val="00CE1CCD"/>
    <w:rsid w:val="00CE1DFD"/>
    <w:rsid w:val="00CE22D9"/>
    <w:rsid w:val="00CE2435"/>
    <w:rsid w:val="00CE2590"/>
    <w:rsid w:val="00CE29EB"/>
    <w:rsid w:val="00CE2BA6"/>
    <w:rsid w:val="00CE2F63"/>
    <w:rsid w:val="00CE34AD"/>
    <w:rsid w:val="00CE3654"/>
    <w:rsid w:val="00CE37F0"/>
    <w:rsid w:val="00CE3A17"/>
    <w:rsid w:val="00CE3A6B"/>
    <w:rsid w:val="00CE3FC4"/>
    <w:rsid w:val="00CE445D"/>
    <w:rsid w:val="00CE6267"/>
    <w:rsid w:val="00CE6339"/>
    <w:rsid w:val="00CE653E"/>
    <w:rsid w:val="00CE6909"/>
    <w:rsid w:val="00CE6A90"/>
    <w:rsid w:val="00CE7097"/>
    <w:rsid w:val="00CE715E"/>
    <w:rsid w:val="00CE7175"/>
    <w:rsid w:val="00CE760A"/>
    <w:rsid w:val="00CE78E4"/>
    <w:rsid w:val="00CE7A49"/>
    <w:rsid w:val="00CE7A9F"/>
    <w:rsid w:val="00CE7B51"/>
    <w:rsid w:val="00CF07DA"/>
    <w:rsid w:val="00CF0BC1"/>
    <w:rsid w:val="00CF0CBB"/>
    <w:rsid w:val="00CF0DCD"/>
    <w:rsid w:val="00CF15C5"/>
    <w:rsid w:val="00CF1B6B"/>
    <w:rsid w:val="00CF2270"/>
    <w:rsid w:val="00CF25CB"/>
    <w:rsid w:val="00CF3296"/>
    <w:rsid w:val="00CF46B2"/>
    <w:rsid w:val="00CF48A1"/>
    <w:rsid w:val="00CF4CC9"/>
    <w:rsid w:val="00CF4E70"/>
    <w:rsid w:val="00CF4E92"/>
    <w:rsid w:val="00CF52D5"/>
    <w:rsid w:val="00CF5329"/>
    <w:rsid w:val="00CF55EB"/>
    <w:rsid w:val="00CF580A"/>
    <w:rsid w:val="00CF5B1B"/>
    <w:rsid w:val="00CF6229"/>
    <w:rsid w:val="00CF63C4"/>
    <w:rsid w:val="00CF6805"/>
    <w:rsid w:val="00CF6B53"/>
    <w:rsid w:val="00CF6F04"/>
    <w:rsid w:val="00CF701D"/>
    <w:rsid w:val="00CF7400"/>
    <w:rsid w:val="00CF74F7"/>
    <w:rsid w:val="00CF7C45"/>
    <w:rsid w:val="00D00192"/>
    <w:rsid w:val="00D00211"/>
    <w:rsid w:val="00D0045C"/>
    <w:rsid w:val="00D006D1"/>
    <w:rsid w:val="00D00BD2"/>
    <w:rsid w:val="00D00CB9"/>
    <w:rsid w:val="00D00F4D"/>
    <w:rsid w:val="00D011D8"/>
    <w:rsid w:val="00D013D5"/>
    <w:rsid w:val="00D01E06"/>
    <w:rsid w:val="00D0222D"/>
    <w:rsid w:val="00D025AE"/>
    <w:rsid w:val="00D02994"/>
    <w:rsid w:val="00D029E3"/>
    <w:rsid w:val="00D02A6B"/>
    <w:rsid w:val="00D02BFB"/>
    <w:rsid w:val="00D02D41"/>
    <w:rsid w:val="00D03595"/>
    <w:rsid w:val="00D03937"/>
    <w:rsid w:val="00D03EEA"/>
    <w:rsid w:val="00D04351"/>
    <w:rsid w:val="00D044DA"/>
    <w:rsid w:val="00D04870"/>
    <w:rsid w:val="00D057F8"/>
    <w:rsid w:val="00D05E31"/>
    <w:rsid w:val="00D06309"/>
    <w:rsid w:val="00D067A8"/>
    <w:rsid w:val="00D067B5"/>
    <w:rsid w:val="00D069A4"/>
    <w:rsid w:val="00D06C97"/>
    <w:rsid w:val="00D06DC6"/>
    <w:rsid w:val="00D07673"/>
    <w:rsid w:val="00D07CF8"/>
    <w:rsid w:val="00D10697"/>
    <w:rsid w:val="00D110FE"/>
    <w:rsid w:val="00D11173"/>
    <w:rsid w:val="00D11317"/>
    <w:rsid w:val="00D115FA"/>
    <w:rsid w:val="00D116F6"/>
    <w:rsid w:val="00D1178A"/>
    <w:rsid w:val="00D11927"/>
    <w:rsid w:val="00D11E9C"/>
    <w:rsid w:val="00D12208"/>
    <w:rsid w:val="00D125B6"/>
    <w:rsid w:val="00D12654"/>
    <w:rsid w:val="00D12764"/>
    <w:rsid w:val="00D12828"/>
    <w:rsid w:val="00D12882"/>
    <w:rsid w:val="00D12945"/>
    <w:rsid w:val="00D1381D"/>
    <w:rsid w:val="00D13A83"/>
    <w:rsid w:val="00D13EB0"/>
    <w:rsid w:val="00D14347"/>
    <w:rsid w:val="00D147A6"/>
    <w:rsid w:val="00D147E5"/>
    <w:rsid w:val="00D1493B"/>
    <w:rsid w:val="00D14C15"/>
    <w:rsid w:val="00D1513E"/>
    <w:rsid w:val="00D1546A"/>
    <w:rsid w:val="00D157F9"/>
    <w:rsid w:val="00D15C84"/>
    <w:rsid w:val="00D15D29"/>
    <w:rsid w:val="00D161AE"/>
    <w:rsid w:val="00D16262"/>
    <w:rsid w:val="00D1640F"/>
    <w:rsid w:val="00D16913"/>
    <w:rsid w:val="00D17056"/>
    <w:rsid w:val="00D17442"/>
    <w:rsid w:val="00D17926"/>
    <w:rsid w:val="00D17E32"/>
    <w:rsid w:val="00D17F3E"/>
    <w:rsid w:val="00D20371"/>
    <w:rsid w:val="00D20386"/>
    <w:rsid w:val="00D203C2"/>
    <w:rsid w:val="00D207C3"/>
    <w:rsid w:val="00D20A1B"/>
    <w:rsid w:val="00D20AC8"/>
    <w:rsid w:val="00D20DD0"/>
    <w:rsid w:val="00D20E9C"/>
    <w:rsid w:val="00D21C5A"/>
    <w:rsid w:val="00D225DD"/>
    <w:rsid w:val="00D22D5D"/>
    <w:rsid w:val="00D22E7D"/>
    <w:rsid w:val="00D23727"/>
    <w:rsid w:val="00D23BE1"/>
    <w:rsid w:val="00D23BEF"/>
    <w:rsid w:val="00D23E2B"/>
    <w:rsid w:val="00D2513C"/>
    <w:rsid w:val="00D25622"/>
    <w:rsid w:val="00D259B1"/>
    <w:rsid w:val="00D25C34"/>
    <w:rsid w:val="00D26418"/>
    <w:rsid w:val="00D26B44"/>
    <w:rsid w:val="00D26F3F"/>
    <w:rsid w:val="00D2721E"/>
    <w:rsid w:val="00D27616"/>
    <w:rsid w:val="00D27D74"/>
    <w:rsid w:val="00D30177"/>
    <w:rsid w:val="00D309EB"/>
    <w:rsid w:val="00D30B47"/>
    <w:rsid w:val="00D30DDE"/>
    <w:rsid w:val="00D3166D"/>
    <w:rsid w:val="00D31CBA"/>
    <w:rsid w:val="00D31CC1"/>
    <w:rsid w:val="00D32211"/>
    <w:rsid w:val="00D32374"/>
    <w:rsid w:val="00D3262C"/>
    <w:rsid w:val="00D32A0E"/>
    <w:rsid w:val="00D32C8F"/>
    <w:rsid w:val="00D33213"/>
    <w:rsid w:val="00D332F3"/>
    <w:rsid w:val="00D33351"/>
    <w:rsid w:val="00D339C6"/>
    <w:rsid w:val="00D33BA2"/>
    <w:rsid w:val="00D33EE6"/>
    <w:rsid w:val="00D3435C"/>
    <w:rsid w:val="00D3454F"/>
    <w:rsid w:val="00D34CFC"/>
    <w:rsid w:val="00D351EA"/>
    <w:rsid w:val="00D35522"/>
    <w:rsid w:val="00D3563D"/>
    <w:rsid w:val="00D35765"/>
    <w:rsid w:val="00D357AB"/>
    <w:rsid w:val="00D35A50"/>
    <w:rsid w:val="00D35A6A"/>
    <w:rsid w:val="00D35B72"/>
    <w:rsid w:val="00D3645C"/>
    <w:rsid w:val="00D36A87"/>
    <w:rsid w:val="00D36A9E"/>
    <w:rsid w:val="00D36C0D"/>
    <w:rsid w:val="00D36FAB"/>
    <w:rsid w:val="00D372DB"/>
    <w:rsid w:val="00D37321"/>
    <w:rsid w:val="00D37795"/>
    <w:rsid w:val="00D379D2"/>
    <w:rsid w:val="00D37CF6"/>
    <w:rsid w:val="00D40288"/>
    <w:rsid w:val="00D402B2"/>
    <w:rsid w:val="00D40561"/>
    <w:rsid w:val="00D40609"/>
    <w:rsid w:val="00D40DB8"/>
    <w:rsid w:val="00D411AF"/>
    <w:rsid w:val="00D41219"/>
    <w:rsid w:val="00D41381"/>
    <w:rsid w:val="00D413AF"/>
    <w:rsid w:val="00D416F0"/>
    <w:rsid w:val="00D41950"/>
    <w:rsid w:val="00D41AD9"/>
    <w:rsid w:val="00D41FFF"/>
    <w:rsid w:val="00D42044"/>
    <w:rsid w:val="00D4214D"/>
    <w:rsid w:val="00D421F5"/>
    <w:rsid w:val="00D422F3"/>
    <w:rsid w:val="00D42405"/>
    <w:rsid w:val="00D4265B"/>
    <w:rsid w:val="00D4278F"/>
    <w:rsid w:val="00D42D58"/>
    <w:rsid w:val="00D42FD1"/>
    <w:rsid w:val="00D43403"/>
    <w:rsid w:val="00D435FD"/>
    <w:rsid w:val="00D43650"/>
    <w:rsid w:val="00D43914"/>
    <w:rsid w:val="00D43A7A"/>
    <w:rsid w:val="00D44091"/>
    <w:rsid w:val="00D4493A"/>
    <w:rsid w:val="00D45681"/>
    <w:rsid w:val="00D459BA"/>
    <w:rsid w:val="00D45E0F"/>
    <w:rsid w:val="00D4606E"/>
    <w:rsid w:val="00D466F6"/>
    <w:rsid w:val="00D4774E"/>
    <w:rsid w:val="00D477F6"/>
    <w:rsid w:val="00D47A01"/>
    <w:rsid w:val="00D500E9"/>
    <w:rsid w:val="00D503CE"/>
    <w:rsid w:val="00D506C6"/>
    <w:rsid w:val="00D50813"/>
    <w:rsid w:val="00D50A6B"/>
    <w:rsid w:val="00D50F91"/>
    <w:rsid w:val="00D51593"/>
    <w:rsid w:val="00D5165E"/>
    <w:rsid w:val="00D51BBE"/>
    <w:rsid w:val="00D51ECE"/>
    <w:rsid w:val="00D5270B"/>
    <w:rsid w:val="00D5287E"/>
    <w:rsid w:val="00D52A06"/>
    <w:rsid w:val="00D52B2C"/>
    <w:rsid w:val="00D52E39"/>
    <w:rsid w:val="00D52ECA"/>
    <w:rsid w:val="00D52F45"/>
    <w:rsid w:val="00D53C2F"/>
    <w:rsid w:val="00D53CF3"/>
    <w:rsid w:val="00D53ECF"/>
    <w:rsid w:val="00D543F6"/>
    <w:rsid w:val="00D5489E"/>
    <w:rsid w:val="00D54900"/>
    <w:rsid w:val="00D54B06"/>
    <w:rsid w:val="00D5565A"/>
    <w:rsid w:val="00D56077"/>
    <w:rsid w:val="00D56125"/>
    <w:rsid w:val="00D56807"/>
    <w:rsid w:val="00D56876"/>
    <w:rsid w:val="00D56F27"/>
    <w:rsid w:val="00D571FF"/>
    <w:rsid w:val="00D57B83"/>
    <w:rsid w:val="00D57F19"/>
    <w:rsid w:val="00D60197"/>
    <w:rsid w:val="00D602A8"/>
    <w:rsid w:val="00D6061D"/>
    <w:rsid w:val="00D60937"/>
    <w:rsid w:val="00D60F48"/>
    <w:rsid w:val="00D61541"/>
    <w:rsid w:val="00D6166E"/>
    <w:rsid w:val="00D61782"/>
    <w:rsid w:val="00D62E71"/>
    <w:rsid w:val="00D63477"/>
    <w:rsid w:val="00D63E6A"/>
    <w:rsid w:val="00D64005"/>
    <w:rsid w:val="00D6430D"/>
    <w:rsid w:val="00D6432E"/>
    <w:rsid w:val="00D64447"/>
    <w:rsid w:val="00D649E2"/>
    <w:rsid w:val="00D650A1"/>
    <w:rsid w:val="00D6575F"/>
    <w:rsid w:val="00D65AE4"/>
    <w:rsid w:val="00D65D2F"/>
    <w:rsid w:val="00D66188"/>
    <w:rsid w:val="00D66D44"/>
    <w:rsid w:val="00D6704F"/>
    <w:rsid w:val="00D676FF"/>
    <w:rsid w:val="00D678F6"/>
    <w:rsid w:val="00D67BA9"/>
    <w:rsid w:val="00D70224"/>
    <w:rsid w:val="00D70403"/>
    <w:rsid w:val="00D705C7"/>
    <w:rsid w:val="00D70802"/>
    <w:rsid w:val="00D70951"/>
    <w:rsid w:val="00D70965"/>
    <w:rsid w:val="00D70A33"/>
    <w:rsid w:val="00D70E99"/>
    <w:rsid w:val="00D7116B"/>
    <w:rsid w:val="00D71183"/>
    <w:rsid w:val="00D71393"/>
    <w:rsid w:val="00D7146A"/>
    <w:rsid w:val="00D71474"/>
    <w:rsid w:val="00D71C3D"/>
    <w:rsid w:val="00D71E77"/>
    <w:rsid w:val="00D72444"/>
    <w:rsid w:val="00D729CB"/>
    <w:rsid w:val="00D72A68"/>
    <w:rsid w:val="00D731F6"/>
    <w:rsid w:val="00D738C1"/>
    <w:rsid w:val="00D73D8E"/>
    <w:rsid w:val="00D73DCC"/>
    <w:rsid w:val="00D740CA"/>
    <w:rsid w:val="00D741CE"/>
    <w:rsid w:val="00D74687"/>
    <w:rsid w:val="00D74873"/>
    <w:rsid w:val="00D7494F"/>
    <w:rsid w:val="00D74978"/>
    <w:rsid w:val="00D74D71"/>
    <w:rsid w:val="00D74E9D"/>
    <w:rsid w:val="00D74EC1"/>
    <w:rsid w:val="00D7511A"/>
    <w:rsid w:val="00D754CF"/>
    <w:rsid w:val="00D75C98"/>
    <w:rsid w:val="00D7629A"/>
    <w:rsid w:val="00D76455"/>
    <w:rsid w:val="00D76931"/>
    <w:rsid w:val="00D76AB1"/>
    <w:rsid w:val="00D76F49"/>
    <w:rsid w:val="00D77505"/>
    <w:rsid w:val="00D775BF"/>
    <w:rsid w:val="00D77844"/>
    <w:rsid w:val="00D80702"/>
    <w:rsid w:val="00D80784"/>
    <w:rsid w:val="00D80FCF"/>
    <w:rsid w:val="00D815EA"/>
    <w:rsid w:val="00D82348"/>
    <w:rsid w:val="00D8270B"/>
    <w:rsid w:val="00D82B2D"/>
    <w:rsid w:val="00D82E38"/>
    <w:rsid w:val="00D83372"/>
    <w:rsid w:val="00D83ABA"/>
    <w:rsid w:val="00D83BFF"/>
    <w:rsid w:val="00D846A4"/>
    <w:rsid w:val="00D846FD"/>
    <w:rsid w:val="00D84D0F"/>
    <w:rsid w:val="00D85095"/>
    <w:rsid w:val="00D85110"/>
    <w:rsid w:val="00D853AA"/>
    <w:rsid w:val="00D85728"/>
    <w:rsid w:val="00D8588B"/>
    <w:rsid w:val="00D858A1"/>
    <w:rsid w:val="00D858B6"/>
    <w:rsid w:val="00D858F5"/>
    <w:rsid w:val="00D85921"/>
    <w:rsid w:val="00D85A08"/>
    <w:rsid w:val="00D85AAA"/>
    <w:rsid w:val="00D85DF4"/>
    <w:rsid w:val="00D8628F"/>
    <w:rsid w:val="00D86376"/>
    <w:rsid w:val="00D86682"/>
    <w:rsid w:val="00D869FF"/>
    <w:rsid w:val="00D86CE2"/>
    <w:rsid w:val="00D8709C"/>
    <w:rsid w:val="00D873EA"/>
    <w:rsid w:val="00D87899"/>
    <w:rsid w:val="00D87A49"/>
    <w:rsid w:val="00D87C89"/>
    <w:rsid w:val="00D87E95"/>
    <w:rsid w:val="00D87F75"/>
    <w:rsid w:val="00D901DB"/>
    <w:rsid w:val="00D902D9"/>
    <w:rsid w:val="00D90B09"/>
    <w:rsid w:val="00D90D88"/>
    <w:rsid w:val="00D91037"/>
    <w:rsid w:val="00D919FA"/>
    <w:rsid w:val="00D91AAC"/>
    <w:rsid w:val="00D92479"/>
    <w:rsid w:val="00D9297F"/>
    <w:rsid w:val="00D92B96"/>
    <w:rsid w:val="00D92D4A"/>
    <w:rsid w:val="00D937BC"/>
    <w:rsid w:val="00D93AC5"/>
    <w:rsid w:val="00D94658"/>
    <w:rsid w:val="00D94CC5"/>
    <w:rsid w:val="00D9538E"/>
    <w:rsid w:val="00D95481"/>
    <w:rsid w:val="00D954F5"/>
    <w:rsid w:val="00D95A41"/>
    <w:rsid w:val="00D95AF3"/>
    <w:rsid w:val="00D95B7A"/>
    <w:rsid w:val="00D95B9A"/>
    <w:rsid w:val="00D96186"/>
    <w:rsid w:val="00D961D2"/>
    <w:rsid w:val="00D970B3"/>
    <w:rsid w:val="00D975A4"/>
    <w:rsid w:val="00DA0238"/>
    <w:rsid w:val="00DA0B91"/>
    <w:rsid w:val="00DA17B5"/>
    <w:rsid w:val="00DA1AC8"/>
    <w:rsid w:val="00DA1FC8"/>
    <w:rsid w:val="00DA32DA"/>
    <w:rsid w:val="00DA34D2"/>
    <w:rsid w:val="00DA4444"/>
    <w:rsid w:val="00DA5400"/>
    <w:rsid w:val="00DA6671"/>
    <w:rsid w:val="00DA69A1"/>
    <w:rsid w:val="00DA69CE"/>
    <w:rsid w:val="00DA6CD7"/>
    <w:rsid w:val="00DA6D38"/>
    <w:rsid w:val="00DA7973"/>
    <w:rsid w:val="00DA7E12"/>
    <w:rsid w:val="00DB0256"/>
    <w:rsid w:val="00DB03BE"/>
    <w:rsid w:val="00DB0528"/>
    <w:rsid w:val="00DB0F60"/>
    <w:rsid w:val="00DB12A6"/>
    <w:rsid w:val="00DB1322"/>
    <w:rsid w:val="00DB146A"/>
    <w:rsid w:val="00DB151D"/>
    <w:rsid w:val="00DB15BA"/>
    <w:rsid w:val="00DB176B"/>
    <w:rsid w:val="00DB1C24"/>
    <w:rsid w:val="00DB1D30"/>
    <w:rsid w:val="00DB23D1"/>
    <w:rsid w:val="00DB2E24"/>
    <w:rsid w:val="00DB34AA"/>
    <w:rsid w:val="00DB3C9B"/>
    <w:rsid w:val="00DB3CE1"/>
    <w:rsid w:val="00DB400B"/>
    <w:rsid w:val="00DB41E2"/>
    <w:rsid w:val="00DB4254"/>
    <w:rsid w:val="00DB4369"/>
    <w:rsid w:val="00DB4952"/>
    <w:rsid w:val="00DB4A9A"/>
    <w:rsid w:val="00DB4B09"/>
    <w:rsid w:val="00DB5086"/>
    <w:rsid w:val="00DB538F"/>
    <w:rsid w:val="00DB5454"/>
    <w:rsid w:val="00DB5458"/>
    <w:rsid w:val="00DB57D7"/>
    <w:rsid w:val="00DB5856"/>
    <w:rsid w:val="00DB5CFB"/>
    <w:rsid w:val="00DB6038"/>
    <w:rsid w:val="00DB60D6"/>
    <w:rsid w:val="00DB674A"/>
    <w:rsid w:val="00DB67DE"/>
    <w:rsid w:val="00DB689C"/>
    <w:rsid w:val="00DB6A16"/>
    <w:rsid w:val="00DB6B02"/>
    <w:rsid w:val="00DB6D05"/>
    <w:rsid w:val="00DB71D7"/>
    <w:rsid w:val="00DB7447"/>
    <w:rsid w:val="00DB7667"/>
    <w:rsid w:val="00DB76DC"/>
    <w:rsid w:val="00DB7C0C"/>
    <w:rsid w:val="00DB7FB2"/>
    <w:rsid w:val="00DC0238"/>
    <w:rsid w:val="00DC0935"/>
    <w:rsid w:val="00DC0D4A"/>
    <w:rsid w:val="00DC0DE2"/>
    <w:rsid w:val="00DC0F4E"/>
    <w:rsid w:val="00DC125F"/>
    <w:rsid w:val="00DC22AA"/>
    <w:rsid w:val="00DC266A"/>
    <w:rsid w:val="00DC34B6"/>
    <w:rsid w:val="00DC368F"/>
    <w:rsid w:val="00DC3791"/>
    <w:rsid w:val="00DC3F92"/>
    <w:rsid w:val="00DC43E5"/>
    <w:rsid w:val="00DC451F"/>
    <w:rsid w:val="00DC46C4"/>
    <w:rsid w:val="00DC4806"/>
    <w:rsid w:val="00DC4BCD"/>
    <w:rsid w:val="00DC4EFE"/>
    <w:rsid w:val="00DC4F43"/>
    <w:rsid w:val="00DC5C8B"/>
    <w:rsid w:val="00DC5E1E"/>
    <w:rsid w:val="00DC5E22"/>
    <w:rsid w:val="00DC5EC9"/>
    <w:rsid w:val="00DC5FFA"/>
    <w:rsid w:val="00DC62C8"/>
    <w:rsid w:val="00DC6384"/>
    <w:rsid w:val="00DC681C"/>
    <w:rsid w:val="00DC6915"/>
    <w:rsid w:val="00DC6A6A"/>
    <w:rsid w:val="00DC6E74"/>
    <w:rsid w:val="00DC718F"/>
    <w:rsid w:val="00DC7352"/>
    <w:rsid w:val="00DC75DB"/>
    <w:rsid w:val="00DC7A13"/>
    <w:rsid w:val="00DC7CED"/>
    <w:rsid w:val="00DC7E24"/>
    <w:rsid w:val="00DD0157"/>
    <w:rsid w:val="00DD0461"/>
    <w:rsid w:val="00DD05F9"/>
    <w:rsid w:val="00DD0A0B"/>
    <w:rsid w:val="00DD0F2E"/>
    <w:rsid w:val="00DD0F45"/>
    <w:rsid w:val="00DD1174"/>
    <w:rsid w:val="00DD15DF"/>
    <w:rsid w:val="00DD1ADA"/>
    <w:rsid w:val="00DD1E55"/>
    <w:rsid w:val="00DD1E79"/>
    <w:rsid w:val="00DD1EA1"/>
    <w:rsid w:val="00DD24B1"/>
    <w:rsid w:val="00DD2705"/>
    <w:rsid w:val="00DD27AF"/>
    <w:rsid w:val="00DD2A24"/>
    <w:rsid w:val="00DD2FA7"/>
    <w:rsid w:val="00DD307D"/>
    <w:rsid w:val="00DD356C"/>
    <w:rsid w:val="00DD4160"/>
    <w:rsid w:val="00DD4FAE"/>
    <w:rsid w:val="00DD5CBE"/>
    <w:rsid w:val="00DD6517"/>
    <w:rsid w:val="00DD6E41"/>
    <w:rsid w:val="00DD6EA6"/>
    <w:rsid w:val="00DD705D"/>
    <w:rsid w:val="00DD7359"/>
    <w:rsid w:val="00DD7D24"/>
    <w:rsid w:val="00DD7DBA"/>
    <w:rsid w:val="00DE010A"/>
    <w:rsid w:val="00DE03D2"/>
    <w:rsid w:val="00DE04BF"/>
    <w:rsid w:val="00DE0928"/>
    <w:rsid w:val="00DE0E32"/>
    <w:rsid w:val="00DE14BF"/>
    <w:rsid w:val="00DE1B9E"/>
    <w:rsid w:val="00DE24F1"/>
    <w:rsid w:val="00DE2855"/>
    <w:rsid w:val="00DE324C"/>
    <w:rsid w:val="00DE335B"/>
    <w:rsid w:val="00DE3919"/>
    <w:rsid w:val="00DE4544"/>
    <w:rsid w:val="00DE4BF4"/>
    <w:rsid w:val="00DE4C23"/>
    <w:rsid w:val="00DE54C9"/>
    <w:rsid w:val="00DE5684"/>
    <w:rsid w:val="00DE59A3"/>
    <w:rsid w:val="00DE59D7"/>
    <w:rsid w:val="00DE5A18"/>
    <w:rsid w:val="00DE6077"/>
    <w:rsid w:val="00DE6813"/>
    <w:rsid w:val="00DE6916"/>
    <w:rsid w:val="00DE6C4D"/>
    <w:rsid w:val="00DE6C6C"/>
    <w:rsid w:val="00DE6F9F"/>
    <w:rsid w:val="00DE7064"/>
    <w:rsid w:val="00DE70C4"/>
    <w:rsid w:val="00DE7163"/>
    <w:rsid w:val="00DE7321"/>
    <w:rsid w:val="00DE7874"/>
    <w:rsid w:val="00DE78A7"/>
    <w:rsid w:val="00DE7936"/>
    <w:rsid w:val="00DF0363"/>
    <w:rsid w:val="00DF076C"/>
    <w:rsid w:val="00DF12F7"/>
    <w:rsid w:val="00DF1AE2"/>
    <w:rsid w:val="00DF1ECC"/>
    <w:rsid w:val="00DF2331"/>
    <w:rsid w:val="00DF2997"/>
    <w:rsid w:val="00DF2F50"/>
    <w:rsid w:val="00DF3346"/>
    <w:rsid w:val="00DF3CD1"/>
    <w:rsid w:val="00DF4896"/>
    <w:rsid w:val="00DF521D"/>
    <w:rsid w:val="00DF5698"/>
    <w:rsid w:val="00DF582F"/>
    <w:rsid w:val="00DF5AF7"/>
    <w:rsid w:val="00DF5C32"/>
    <w:rsid w:val="00DF5C6F"/>
    <w:rsid w:val="00DF5D52"/>
    <w:rsid w:val="00DF6A65"/>
    <w:rsid w:val="00DF6DDC"/>
    <w:rsid w:val="00DF6F24"/>
    <w:rsid w:val="00DF72F9"/>
    <w:rsid w:val="00DF7C15"/>
    <w:rsid w:val="00DF7C37"/>
    <w:rsid w:val="00E005E3"/>
    <w:rsid w:val="00E007E3"/>
    <w:rsid w:val="00E00B4F"/>
    <w:rsid w:val="00E00D04"/>
    <w:rsid w:val="00E00DD0"/>
    <w:rsid w:val="00E011F9"/>
    <w:rsid w:val="00E015B5"/>
    <w:rsid w:val="00E015CC"/>
    <w:rsid w:val="00E01816"/>
    <w:rsid w:val="00E01C56"/>
    <w:rsid w:val="00E01FFD"/>
    <w:rsid w:val="00E02078"/>
    <w:rsid w:val="00E026CE"/>
    <w:rsid w:val="00E028DA"/>
    <w:rsid w:val="00E02978"/>
    <w:rsid w:val="00E02A94"/>
    <w:rsid w:val="00E02C4C"/>
    <w:rsid w:val="00E02DB2"/>
    <w:rsid w:val="00E03221"/>
    <w:rsid w:val="00E03890"/>
    <w:rsid w:val="00E03C18"/>
    <w:rsid w:val="00E03EA2"/>
    <w:rsid w:val="00E03F16"/>
    <w:rsid w:val="00E0433D"/>
    <w:rsid w:val="00E04B21"/>
    <w:rsid w:val="00E04E7B"/>
    <w:rsid w:val="00E04F78"/>
    <w:rsid w:val="00E050F0"/>
    <w:rsid w:val="00E05E3C"/>
    <w:rsid w:val="00E061CF"/>
    <w:rsid w:val="00E06B0F"/>
    <w:rsid w:val="00E06CD6"/>
    <w:rsid w:val="00E0795E"/>
    <w:rsid w:val="00E07CBF"/>
    <w:rsid w:val="00E07CCD"/>
    <w:rsid w:val="00E10709"/>
    <w:rsid w:val="00E107BF"/>
    <w:rsid w:val="00E10BC4"/>
    <w:rsid w:val="00E10CB5"/>
    <w:rsid w:val="00E10F99"/>
    <w:rsid w:val="00E111D2"/>
    <w:rsid w:val="00E11444"/>
    <w:rsid w:val="00E117D3"/>
    <w:rsid w:val="00E11972"/>
    <w:rsid w:val="00E11F8F"/>
    <w:rsid w:val="00E12070"/>
    <w:rsid w:val="00E124DA"/>
    <w:rsid w:val="00E12593"/>
    <w:rsid w:val="00E12952"/>
    <w:rsid w:val="00E12968"/>
    <w:rsid w:val="00E12D54"/>
    <w:rsid w:val="00E12EA4"/>
    <w:rsid w:val="00E12F06"/>
    <w:rsid w:val="00E140A6"/>
    <w:rsid w:val="00E1415D"/>
    <w:rsid w:val="00E153A2"/>
    <w:rsid w:val="00E15666"/>
    <w:rsid w:val="00E16420"/>
    <w:rsid w:val="00E171C5"/>
    <w:rsid w:val="00E1762C"/>
    <w:rsid w:val="00E17D2D"/>
    <w:rsid w:val="00E202D3"/>
    <w:rsid w:val="00E203FC"/>
    <w:rsid w:val="00E20B40"/>
    <w:rsid w:val="00E20E1E"/>
    <w:rsid w:val="00E213BD"/>
    <w:rsid w:val="00E218AD"/>
    <w:rsid w:val="00E21EDE"/>
    <w:rsid w:val="00E22489"/>
    <w:rsid w:val="00E229AE"/>
    <w:rsid w:val="00E22E92"/>
    <w:rsid w:val="00E23093"/>
    <w:rsid w:val="00E238C5"/>
    <w:rsid w:val="00E23A2C"/>
    <w:rsid w:val="00E23A63"/>
    <w:rsid w:val="00E23B75"/>
    <w:rsid w:val="00E23C8D"/>
    <w:rsid w:val="00E243B1"/>
    <w:rsid w:val="00E24B85"/>
    <w:rsid w:val="00E250DF"/>
    <w:rsid w:val="00E2595F"/>
    <w:rsid w:val="00E25F7A"/>
    <w:rsid w:val="00E26711"/>
    <w:rsid w:val="00E2676D"/>
    <w:rsid w:val="00E26E11"/>
    <w:rsid w:val="00E26E43"/>
    <w:rsid w:val="00E26E9E"/>
    <w:rsid w:val="00E27142"/>
    <w:rsid w:val="00E278E4"/>
    <w:rsid w:val="00E300F1"/>
    <w:rsid w:val="00E30354"/>
    <w:rsid w:val="00E305BB"/>
    <w:rsid w:val="00E305BC"/>
    <w:rsid w:val="00E30BC9"/>
    <w:rsid w:val="00E31043"/>
    <w:rsid w:val="00E317FB"/>
    <w:rsid w:val="00E31B02"/>
    <w:rsid w:val="00E31CF0"/>
    <w:rsid w:val="00E31E16"/>
    <w:rsid w:val="00E32077"/>
    <w:rsid w:val="00E323E9"/>
    <w:rsid w:val="00E326B6"/>
    <w:rsid w:val="00E327B9"/>
    <w:rsid w:val="00E3290D"/>
    <w:rsid w:val="00E32BEF"/>
    <w:rsid w:val="00E32EF7"/>
    <w:rsid w:val="00E32FB6"/>
    <w:rsid w:val="00E33032"/>
    <w:rsid w:val="00E33580"/>
    <w:rsid w:val="00E3386E"/>
    <w:rsid w:val="00E33EC8"/>
    <w:rsid w:val="00E34018"/>
    <w:rsid w:val="00E34333"/>
    <w:rsid w:val="00E34349"/>
    <w:rsid w:val="00E34C15"/>
    <w:rsid w:val="00E34C93"/>
    <w:rsid w:val="00E35B0D"/>
    <w:rsid w:val="00E35EA9"/>
    <w:rsid w:val="00E367BA"/>
    <w:rsid w:val="00E36FD3"/>
    <w:rsid w:val="00E374A0"/>
    <w:rsid w:val="00E3788C"/>
    <w:rsid w:val="00E37E46"/>
    <w:rsid w:val="00E4027F"/>
    <w:rsid w:val="00E4047F"/>
    <w:rsid w:val="00E40EB1"/>
    <w:rsid w:val="00E410C9"/>
    <w:rsid w:val="00E4116A"/>
    <w:rsid w:val="00E41674"/>
    <w:rsid w:val="00E416BB"/>
    <w:rsid w:val="00E4171C"/>
    <w:rsid w:val="00E41794"/>
    <w:rsid w:val="00E41C8C"/>
    <w:rsid w:val="00E42095"/>
    <w:rsid w:val="00E421E2"/>
    <w:rsid w:val="00E4228D"/>
    <w:rsid w:val="00E42E5D"/>
    <w:rsid w:val="00E42F85"/>
    <w:rsid w:val="00E4311E"/>
    <w:rsid w:val="00E431A1"/>
    <w:rsid w:val="00E43621"/>
    <w:rsid w:val="00E437D2"/>
    <w:rsid w:val="00E43BF9"/>
    <w:rsid w:val="00E446B1"/>
    <w:rsid w:val="00E45074"/>
    <w:rsid w:val="00E455F8"/>
    <w:rsid w:val="00E456CF"/>
    <w:rsid w:val="00E45900"/>
    <w:rsid w:val="00E45F54"/>
    <w:rsid w:val="00E462D9"/>
    <w:rsid w:val="00E467FC"/>
    <w:rsid w:val="00E46BC4"/>
    <w:rsid w:val="00E478B4"/>
    <w:rsid w:val="00E47929"/>
    <w:rsid w:val="00E47A1B"/>
    <w:rsid w:val="00E47BC6"/>
    <w:rsid w:val="00E47FFA"/>
    <w:rsid w:val="00E50D86"/>
    <w:rsid w:val="00E5138A"/>
    <w:rsid w:val="00E51930"/>
    <w:rsid w:val="00E5217A"/>
    <w:rsid w:val="00E522E8"/>
    <w:rsid w:val="00E5238C"/>
    <w:rsid w:val="00E52B58"/>
    <w:rsid w:val="00E5380E"/>
    <w:rsid w:val="00E53856"/>
    <w:rsid w:val="00E53875"/>
    <w:rsid w:val="00E53961"/>
    <w:rsid w:val="00E53CB8"/>
    <w:rsid w:val="00E54125"/>
    <w:rsid w:val="00E541A1"/>
    <w:rsid w:val="00E5422C"/>
    <w:rsid w:val="00E5439F"/>
    <w:rsid w:val="00E543FC"/>
    <w:rsid w:val="00E54409"/>
    <w:rsid w:val="00E54417"/>
    <w:rsid w:val="00E54543"/>
    <w:rsid w:val="00E545A9"/>
    <w:rsid w:val="00E5491C"/>
    <w:rsid w:val="00E54EDF"/>
    <w:rsid w:val="00E5513A"/>
    <w:rsid w:val="00E5538A"/>
    <w:rsid w:val="00E55726"/>
    <w:rsid w:val="00E55751"/>
    <w:rsid w:val="00E56430"/>
    <w:rsid w:val="00E5688B"/>
    <w:rsid w:val="00E569A8"/>
    <w:rsid w:val="00E56E68"/>
    <w:rsid w:val="00E57167"/>
    <w:rsid w:val="00E6001F"/>
    <w:rsid w:val="00E60BDC"/>
    <w:rsid w:val="00E61B6B"/>
    <w:rsid w:val="00E61C22"/>
    <w:rsid w:val="00E62501"/>
    <w:rsid w:val="00E627CA"/>
    <w:rsid w:val="00E627D6"/>
    <w:rsid w:val="00E62A47"/>
    <w:rsid w:val="00E63070"/>
    <w:rsid w:val="00E633CC"/>
    <w:rsid w:val="00E637A2"/>
    <w:rsid w:val="00E63886"/>
    <w:rsid w:val="00E63D62"/>
    <w:rsid w:val="00E6404B"/>
    <w:rsid w:val="00E640E1"/>
    <w:rsid w:val="00E647C3"/>
    <w:rsid w:val="00E650B0"/>
    <w:rsid w:val="00E658CC"/>
    <w:rsid w:val="00E6590D"/>
    <w:rsid w:val="00E659E5"/>
    <w:rsid w:val="00E65E09"/>
    <w:rsid w:val="00E665C4"/>
    <w:rsid w:val="00E6661E"/>
    <w:rsid w:val="00E6686C"/>
    <w:rsid w:val="00E6699C"/>
    <w:rsid w:val="00E66AFA"/>
    <w:rsid w:val="00E66F17"/>
    <w:rsid w:val="00E66F56"/>
    <w:rsid w:val="00E66FFD"/>
    <w:rsid w:val="00E675BD"/>
    <w:rsid w:val="00E67BE5"/>
    <w:rsid w:val="00E70704"/>
    <w:rsid w:val="00E7086F"/>
    <w:rsid w:val="00E7093C"/>
    <w:rsid w:val="00E70E68"/>
    <w:rsid w:val="00E711BD"/>
    <w:rsid w:val="00E7234E"/>
    <w:rsid w:val="00E72506"/>
    <w:rsid w:val="00E72D96"/>
    <w:rsid w:val="00E731D6"/>
    <w:rsid w:val="00E735C5"/>
    <w:rsid w:val="00E73690"/>
    <w:rsid w:val="00E7398E"/>
    <w:rsid w:val="00E73AAD"/>
    <w:rsid w:val="00E73FD3"/>
    <w:rsid w:val="00E741F7"/>
    <w:rsid w:val="00E74696"/>
    <w:rsid w:val="00E74CD3"/>
    <w:rsid w:val="00E75088"/>
    <w:rsid w:val="00E751EF"/>
    <w:rsid w:val="00E7538C"/>
    <w:rsid w:val="00E75583"/>
    <w:rsid w:val="00E75BD5"/>
    <w:rsid w:val="00E75D95"/>
    <w:rsid w:val="00E75E0E"/>
    <w:rsid w:val="00E76390"/>
    <w:rsid w:val="00E76EAE"/>
    <w:rsid w:val="00E776C1"/>
    <w:rsid w:val="00E776E6"/>
    <w:rsid w:val="00E7780A"/>
    <w:rsid w:val="00E77D86"/>
    <w:rsid w:val="00E80695"/>
    <w:rsid w:val="00E806EB"/>
    <w:rsid w:val="00E80ABC"/>
    <w:rsid w:val="00E80C24"/>
    <w:rsid w:val="00E8124A"/>
    <w:rsid w:val="00E812A9"/>
    <w:rsid w:val="00E81575"/>
    <w:rsid w:val="00E81C0C"/>
    <w:rsid w:val="00E81C83"/>
    <w:rsid w:val="00E81D8D"/>
    <w:rsid w:val="00E81E70"/>
    <w:rsid w:val="00E82B94"/>
    <w:rsid w:val="00E83558"/>
    <w:rsid w:val="00E8361C"/>
    <w:rsid w:val="00E836C9"/>
    <w:rsid w:val="00E837A4"/>
    <w:rsid w:val="00E83B70"/>
    <w:rsid w:val="00E840D2"/>
    <w:rsid w:val="00E84958"/>
    <w:rsid w:val="00E84D9B"/>
    <w:rsid w:val="00E84EA6"/>
    <w:rsid w:val="00E854B7"/>
    <w:rsid w:val="00E8565F"/>
    <w:rsid w:val="00E856FF"/>
    <w:rsid w:val="00E85B22"/>
    <w:rsid w:val="00E86066"/>
    <w:rsid w:val="00E861F7"/>
    <w:rsid w:val="00E86917"/>
    <w:rsid w:val="00E86DAB"/>
    <w:rsid w:val="00E86DFC"/>
    <w:rsid w:val="00E8715B"/>
    <w:rsid w:val="00E8759E"/>
    <w:rsid w:val="00E87A9F"/>
    <w:rsid w:val="00E87AEC"/>
    <w:rsid w:val="00E87EF7"/>
    <w:rsid w:val="00E87EFB"/>
    <w:rsid w:val="00E90570"/>
    <w:rsid w:val="00E905FF"/>
    <w:rsid w:val="00E9078B"/>
    <w:rsid w:val="00E90AAF"/>
    <w:rsid w:val="00E90D8C"/>
    <w:rsid w:val="00E90E4F"/>
    <w:rsid w:val="00E91296"/>
    <w:rsid w:val="00E918C1"/>
    <w:rsid w:val="00E91FC9"/>
    <w:rsid w:val="00E926A3"/>
    <w:rsid w:val="00E92737"/>
    <w:rsid w:val="00E9281B"/>
    <w:rsid w:val="00E9306E"/>
    <w:rsid w:val="00E931F1"/>
    <w:rsid w:val="00E933D3"/>
    <w:rsid w:val="00E938BE"/>
    <w:rsid w:val="00E93964"/>
    <w:rsid w:val="00E93E61"/>
    <w:rsid w:val="00E940AD"/>
    <w:rsid w:val="00E944D0"/>
    <w:rsid w:val="00E950E3"/>
    <w:rsid w:val="00E95287"/>
    <w:rsid w:val="00E95517"/>
    <w:rsid w:val="00E95694"/>
    <w:rsid w:val="00E9724E"/>
    <w:rsid w:val="00E972F3"/>
    <w:rsid w:val="00E9783E"/>
    <w:rsid w:val="00E979B4"/>
    <w:rsid w:val="00E979B8"/>
    <w:rsid w:val="00E97AE4"/>
    <w:rsid w:val="00E97C52"/>
    <w:rsid w:val="00EA079D"/>
    <w:rsid w:val="00EA0AF0"/>
    <w:rsid w:val="00EA0C95"/>
    <w:rsid w:val="00EA0EA4"/>
    <w:rsid w:val="00EA0F53"/>
    <w:rsid w:val="00EA111F"/>
    <w:rsid w:val="00EA12B4"/>
    <w:rsid w:val="00EA177D"/>
    <w:rsid w:val="00EA1CC3"/>
    <w:rsid w:val="00EA1D5A"/>
    <w:rsid w:val="00EA22F8"/>
    <w:rsid w:val="00EA2311"/>
    <w:rsid w:val="00EA2763"/>
    <w:rsid w:val="00EA29A6"/>
    <w:rsid w:val="00EA2D5F"/>
    <w:rsid w:val="00EA2D71"/>
    <w:rsid w:val="00EA3215"/>
    <w:rsid w:val="00EA35E8"/>
    <w:rsid w:val="00EA3BDA"/>
    <w:rsid w:val="00EA4406"/>
    <w:rsid w:val="00EA4536"/>
    <w:rsid w:val="00EA45E8"/>
    <w:rsid w:val="00EA4ACB"/>
    <w:rsid w:val="00EA5032"/>
    <w:rsid w:val="00EA5332"/>
    <w:rsid w:val="00EA567E"/>
    <w:rsid w:val="00EA57A8"/>
    <w:rsid w:val="00EA596B"/>
    <w:rsid w:val="00EA5994"/>
    <w:rsid w:val="00EA6363"/>
    <w:rsid w:val="00EA6588"/>
    <w:rsid w:val="00EA65DB"/>
    <w:rsid w:val="00EA6795"/>
    <w:rsid w:val="00EA6814"/>
    <w:rsid w:val="00EA71CC"/>
    <w:rsid w:val="00EA78F5"/>
    <w:rsid w:val="00EB045B"/>
    <w:rsid w:val="00EB0AA6"/>
    <w:rsid w:val="00EB120C"/>
    <w:rsid w:val="00EB17BF"/>
    <w:rsid w:val="00EB1A18"/>
    <w:rsid w:val="00EB1C98"/>
    <w:rsid w:val="00EB23A4"/>
    <w:rsid w:val="00EB2469"/>
    <w:rsid w:val="00EB2584"/>
    <w:rsid w:val="00EB25ED"/>
    <w:rsid w:val="00EB27C1"/>
    <w:rsid w:val="00EB309B"/>
    <w:rsid w:val="00EB3858"/>
    <w:rsid w:val="00EB4167"/>
    <w:rsid w:val="00EB52B8"/>
    <w:rsid w:val="00EB5831"/>
    <w:rsid w:val="00EB588C"/>
    <w:rsid w:val="00EB6055"/>
    <w:rsid w:val="00EB6302"/>
    <w:rsid w:val="00EB71DD"/>
    <w:rsid w:val="00EC013C"/>
    <w:rsid w:val="00EC01AE"/>
    <w:rsid w:val="00EC0385"/>
    <w:rsid w:val="00EC09F1"/>
    <w:rsid w:val="00EC0C9F"/>
    <w:rsid w:val="00EC0DDB"/>
    <w:rsid w:val="00EC0F68"/>
    <w:rsid w:val="00EC12C7"/>
    <w:rsid w:val="00EC1956"/>
    <w:rsid w:val="00EC1D75"/>
    <w:rsid w:val="00EC1FAA"/>
    <w:rsid w:val="00EC2201"/>
    <w:rsid w:val="00EC243B"/>
    <w:rsid w:val="00EC2502"/>
    <w:rsid w:val="00EC275F"/>
    <w:rsid w:val="00EC2C3E"/>
    <w:rsid w:val="00EC2ECF"/>
    <w:rsid w:val="00EC2FD0"/>
    <w:rsid w:val="00EC341E"/>
    <w:rsid w:val="00EC3455"/>
    <w:rsid w:val="00EC38D5"/>
    <w:rsid w:val="00EC3A00"/>
    <w:rsid w:val="00EC3EFD"/>
    <w:rsid w:val="00EC415F"/>
    <w:rsid w:val="00EC47B1"/>
    <w:rsid w:val="00EC4AC2"/>
    <w:rsid w:val="00EC4EA5"/>
    <w:rsid w:val="00EC5583"/>
    <w:rsid w:val="00EC55D7"/>
    <w:rsid w:val="00EC5A10"/>
    <w:rsid w:val="00EC5D6F"/>
    <w:rsid w:val="00EC653D"/>
    <w:rsid w:val="00EC65E0"/>
    <w:rsid w:val="00EC67BF"/>
    <w:rsid w:val="00EC6D5D"/>
    <w:rsid w:val="00EC7522"/>
    <w:rsid w:val="00EC7AAD"/>
    <w:rsid w:val="00EC7BC3"/>
    <w:rsid w:val="00EC7E90"/>
    <w:rsid w:val="00ED0881"/>
    <w:rsid w:val="00ED14DC"/>
    <w:rsid w:val="00ED1664"/>
    <w:rsid w:val="00ED21CC"/>
    <w:rsid w:val="00ED225E"/>
    <w:rsid w:val="00ED26DB"/>
    <w:rsid w:val="00ED2AC7"/>
    <w:rsid w:val="00ED2BBF"/>
    <w:rsid w:val="00ED2C38"/>
    <w:rsid w:val="00ED2D3A"/>
    <w:rsid w:val="00ED2E97"/>
    <w:rsid w:val="00ED3141"/>
    <w:rsid w:val="00ED336C"/>
    <w:rsid w:val="00ED3378"/>
    <w:rsid w:val="00ED3852"/>
    <w:rsid w:val="00ED3C46"/>
    <w:rsid w:val="00ED4987"/>
    <w:rsid w:val="00ED5151"/>
    <w:rsid w:val="00ED525E"/>
    <w:rsid w:val="00ED58CF"/>
    <w:rsid w:val="00ED5919"/>
    <w:rsid w:val="00ED5A3F"/>
    <w:rsid w:val="00ED5EF6"/>
    <w:rsid w:val="00ED6124"/>
    <w:rsid w:val="00ED69B7"/>
    <w:rsid w:val="00ED6F32"/>
    <w:rsid w:val="00ED6F35"/>
    <w:rsid w:val="00ED6FA2"/>
    <w:rsid w:val="00ED7490"/>
    <w:rsid w:val="00ED7600"/>
    <w:rsid w:val="00ED7B28"/>
    <w:rsid w:val="00EE0C25"/>
    <w:rsid w:val="00EE1429"/>
    <w:rsid w:val="00EE1435"/>
    <w:rsid w:val="00EE1BD1"/>
    <w:rsid w:val="00EE1DA0"/>
    <w:rsid w:val="00EE1E8B"/>
    <w:rsid w:val="00EE1F15"/>
    <w:rsid w:val="00EE240F"/>
    <w:rsid w:val="00EE2422"/>
    <w:rsid w:val="00EE31F2"/>
    <w:rsid w:val="00EE3259"/>
    <w:rsid w:val="00EE32A2"/>
    <w:rsid w:val="00EE3892"/>
    <w:rsid w:val="00EE39CC"/>
    <w:rsid w:val="00EE3D11"/>
    <w:rsid w:val="00EE4AD4"/>
    <w:rsid w:val="00EE4B29"/>
    <w:rsid w:val="00EE4D2D"/>
    <w:rsid w:val="00EE58B5"/>
    <w:rsid w:val="00EE5E7E"/>
    <w:rsid w:val="00EE6225"/>
    <w:rsid w:val="00EE6314"/>
    <w:rsid w:val="00EE6575"/>
    <w:rsid w:val="00EE6EE5"/>
    <w:rsid w:val="00EE70B5"/>
    <w:rsid w:val="00EE713D"/>
    <w:rsid w:val="00EE7B24"/>
    <w:rsid w:val="00EE7B4F"/>
    <w:rsid w:val="00EE7C64"/>
    <w:rsid w:val="00EE7F0F"/>
    <w:rsid w:val="00EF00B6"/>
    <w:rsid w:val="00EF014C"/>
    <w:rsid w:val="00EF03DC"/>
    <w:rsid w:val="00EF06DF"/>
    <w:rsid w:val="00EF092B"/>
    <w:rsid w:val="00EF09D2"/>
    <w:rsid w:val="00EF0B1D"/>
    <w:rsid w:val="00EF0BC7"/>
    <w:rsid w:val="00EF0D2F"/>
    <w:rsid w:val="00EF1690"/>
    <w:rsid w:val="00EF1854"/>
    <w:rsid w:val="00EF2138"/>
    <w:rsid w:val="00EF31C6"/>
    <w:rsid w:val="00EF3386"/>
    <w:rsid w:val="00EF34F7"/>
    <w:rsid w:val="00EF3959"/>
    <w:rsid w:val="00EF3BE7"/>
    <w:rsid w:val="00EF3F07"/>
    <w:rsid w:val="00EF454D"/>
    <w:rsid w:val="00EF45C6"/>
    <w:rsid w:val="00EF45D1"/>
    <w:rsid w:val="00EF4F81"/>
    <w:rsid w:val="00EF513C"/>
    <w:rsid w:val="00EF51BD"/>
    <w:rsid w:val="00EF51D4"/>
    <w:rsid w:val="00EF5374"/>
    <w:rsid w:val="00EF5384"/>
    <w:rsid w:val="00EF5A7E"/>
    <w:rsid w:val="00EF5B96"/>
    <w:rsid w:val="00EF5C85"/>
    <w:rsid w:val="00EF604F"/>
    <w:rsid w:val="00EF6073"/>
    <w:rsid w:val="00EF6643"/>
    <w:rsid w:val="00EF698B"/>
    <w:rsid w:val="00EF7055"/>
    <w:rsid w:val="00EF7292"/>
    <w:rsid w:val="00EF76DA"/>
    <w:rsid w:val="00EF7BF5"/>
    <w:rsid w:val="00EF7C5E"/>
    <w:rsid w:val="00F007CF"/>
    <w:rsid w:val="00F00AED"/>
    <w:rsid w:val="00F00E49"/>
    <w:rsid w:val="00F01598"/>
    <w:rsid w:val="00F01AC0"/>
    <w:rsid w:val="00F01DD0"/>
    <w:rsid w:val="00F02150"/>
    <w:rsid w:val="00F02336"/>
    <w:rsid w:val="00F02365"/>
    <w:rsid w:val="00F02531"/>
    <w:rsid w:val="00F02561"/>
    <w:rsid w:val="00F02A08"/>
    <w:rsid w:val="00F02ACB"/>
    <w:rsid w:val="00F02BFD"/>
    <w:rsid w:val="00F02E65"/>
    <w:rsid w:val="00F02F66"/>
    <w:rsid w:val="00F03305"/>
    <w:rsid w:val="00F03A50"/>
    <w:rsid w:val="00F03A64"/>
    <w:rsid w:val="00F03F60"/>
    <w:rsid w:val="00F047F3"/>
    <w:rsid w:val="00F04DFC"/>
    <w:rsid w:val="00F05354"/>
    <w:rsid w:val="00F05455"/>
    <w:rsid w:val="00F06133"/>
    <w:rsid w:val="00F06300"/>
    <w:rsid w:val="00F06595"/>
    <w:rsid w:val="00F0669D"/>
    <w:rsid w:val="00F06B73"/>
    <w:rsid w:val="00F07518"/>
    <w:rsid w:val="00F07E03"/>
    <w:rsid w:val="00F101A3"/>
    <w:rsid w:val="00F10821"/>
    <w:rsid w:val="00F10BF4"/>
    <w:rsid w:val="00F10D41"/>
    <w:rsid w:val="00F1126B"/>
    <w:rsid w:val="00F116A8"/>
    <w:rsid w:val="00F11B98"/>
    <w:rsid w:val="00F11EB9"/>
    <w:rsid w:val="00F125B8"/>
    <w:rsid w:val="00F12707"/>
    <w:rsid w:val="00F12B92"/>
    <w:rsid w:val="00F12DE0"/>
    <w:rsid w:val="00F12FF1"/>
    <w:rsid w:val="00F130B1"/>
    <w:rsid w:val="00F13311"/>
    <w:rsid w:val="00F1362C"/>
    <w:rsid w:val="00F1365B"/>
    <w:rsid w:val="00F13E0A"/>
    <w:rsid w:val="00F14346"/>
    <w:rsid w:val="00F14674"/>
    <w:rsid w:val="00F1478E"/>
    <w:rsid w:val="00F148AA"/>
    <w:rsid w:val="00F149C4"/>
    <w:rsid w:val="00F1511B"/>
    <w:rsid w:val="00F156AC"/>
    <w:rsid w:val="00F166A3"/>
    <w:rsid w:val="00F16EFF"/>
    <w:rsid w:val="00F17323"/>
    <w:rsid w:val="00F1748D"/>
    <w:rsid w:val="00F17801"/>
    <w:rsid w:val="00F17AC7"/>
    <w:rsid w:val="00F17D87"/>
    <w:rsid w:val="00F17EF5"/>
    <w:rsid w:val="00F200A2"/>
    <w:rsid w:val="00F20B29"/>
    <w:rsid w:val="00F2109B"/>
    <w:rsid w:val="00F21911"/>
    <w:rsid w:val="00F21DB9"/>
    <w:rsid w:val="00F22397"/>
    <w:rsid w:val="00F22698"/>
    <w:rsid w:val="00F228C0"/>
    <w:rsid w:val="00F22A56"/>
    <w:rsid w:val="00F22D8C"/>
    <w:rsid w:val="00F22E72"/>
    <w:rsid w:val="00F23300"/>
    <w:rsid w:val="00F23DE2"/>
    <w:rsid w:val="00F2439C"/>
    <w:rsid w:val="00F24783"/>
    <w:rsid w:val="00F24B6B"/>
    <w:rsid w:val="00F24BA5"/>
    <w:rsid w:val="00F24EC4"/>
    <w:rsid w:val="00F25090"/>
    <w:rsid w:val="00F25294"/>
    <w:rsid w:val="00F25460"/>
    <w:rsid w:val="00F2555A"/>
    <w:rsid w:val="00F25A00"/>
    <w:rsid w:val="00F25AA8"/>
    <w:rsid w:val="00F25FF9"/>
    <w:rsid w:val="00F269D9"/>
    <w:rsid w:val="00F26B28"/>
    <w:rsid w:val="00F27711"/>
    <w:rsid w:val="00F27ABF"/>
    <w:rsid w:val="00F27CCE"/>
    <w:rsid w:val="00F30001"/>
    <w:rsid w:val="00F30857"/>
    <w:rsid w:val="00F3087D"/>
    <w:rsid w:val="00F30899"/>
    <w:rsid w:val="00F30DBB"/>
    <w:rsid w:val="00F316C4"/>
    <w:rsid w:val="00F31AAC"/>
    <w:rsid w:val="00F31ADE"/>
    <w:rsid w:val="00F31CFE"/>
    <w:rsid w:val="00F321C7"/>
    <w:rsid w:val="00F322AA"/>
    <w:rsid w:val="00F322E1"/>
    <w:rsid w:val="00F32339"/>
    <w:rsid w:val="00F326FC"/>
    <w:rsid w:val="00F32746"/>
    <w:rsid w:val="00F3282D"/>
    <w:rsid w:val="00F32AB7"/>
    <w:rsid w:val="00F32EE1"/>
    <w:rsid w:val="00F33238"/>
    <w:rsid w:val="00F336D0"/>
    <w:rsid w:val="00F33A0F"/>
    <w:rsid w:val="00F33C77"/>
    <w:rsid w:val="00F33D8F"/>
    <w:rsid w:val="00F34468"/>
    <w:rsid w:val="00F345CE"/>
    <w:rsid w:val="00F35079"/>
    <w:rsid w:val="00F3560C"/>
    <w:rsid w:val="00F35FC7"/>
    <w:rsid w:val="00F35FD1"/>
    <w:rsid w:val="00F3604F"/>
    <w:rsid w:val="00F36527"/>
    <w:rsid w:val="00F3654A"/>
    <w:rsid w:val="00F36857"/>
    <w:rsid w:val="00F36C26"/>
    <w:rsid w:val="00F36EE8"/>
    <w:rsid w:val="00F374B3"/>
    <w:rsid w:val="00F37511"/>
    <w:rsid w:val="00F379F2"/>
    <w:rsid w:val="00F400EA"/>
    <w:rsid w:val="00F405B4"/>
    <w:rsid w:val="00F40B1C"/>
    <w:rsid w:val="00F414F1"/>
    <w:rsid w:val="00F4156A"/>
    <w:rsid w:val="00F4157B"/>
    <w:rsid w:val="00F4167A"/>
    <w:rsid w:val="00F41BB6"/>
    <w:rsid w:val="00F41F6F"/>
    <w:rsid w:val="00F4223C"/>
    <w:rsid w:val="00F424D2"/>
    <w:rsid w:val="00F44155"/>
    <w:rsid w:val="00F44515"/>
    <w:rsid w:val="00F4491C"/>
    <w:rsid w:val="00F44A00"/>
    <w:rsid w:val="00F44BA9"/>
    <w:rsid w:val="00F44EEB"/>
    <w:rsid w:val="00F45735"/>
    <w:rsid w:val="00F45A01"/>
    <w:rsid w:val="00F45CA4"/>
    <w:rsid w:val="00F46283"/>
    <w:rsid w:val="00F462B4"/>
    <w:rsid w:val="00F464BE"/>
    <w:rsid w:val="00F467F7"/>
    <w:rsid w:val="00F47AA5"/>
    <w:rsid w:val="00F47AB2"/>
    <w:rsid w:val="00F50322"/>
    <w:rsid w:val="00F5089A"/>
    <w:rsid w:val="00F508B8"/>
    <w:rsid w:val="00F50CFD"/>
    <w:rsid w:val="00F50F23"/>
    <w:rsid w:val="00F511BF"/>
    <w:rsid w:val="00F516A7"/>
    <w:rsid w:val="00F51AAB"/>
    <w:rsid w:val="00F51C69"/>
    <w:rsid w:val="00F51EC6"/>
    <w:rsid w:val="00F51F27"/>
    <w:rsid w:val="00F522CC"/>
    <w:rsid w:val="00F52453"/>
    <w:rsid w:val="00F52487"/>
    <w:rsid w:val="00F526EC"/>
    <w:rsid w:val="00F527AC"/>
    <w:rsid w:val="00F52863"/>
    <w:rsid w:val="00F52A5D"/>
    <w:rsid w:val="00F53180"/>
    <w:rsid w:val="00F53828"/>
    <w:rsid w:val="00F53A0C"/>
    <w:rsid w:val="00F5402F"/>
    <w:rsid w:val="00F5465F"/>
    <w:rsid w:val="00F54BFD"/>
    <w:rsid w:val="00F55449"/>
    <w:rsid w:val="00F55AE8"/>
    <w:rsid w:val="00F5603C"/>
    <w:rsid w:val="00F56404"/>
    <w:rsid w:val="00F5682C"/>
    <w:rsid w:val="00F569AC"/>
    <w:rsid w:val="00F56C42"/>
    <w:rsid w:val="00F56E11"/>
    <w:rsid w:val="00F56F0F"/>
    <w:rsid w:val="00F57223"/>
    <w:rsid w:val="00F60566"/>
    <w:rsid w:val="00F60872"/>
    <w:rsid w:val="00F60A39"/>
    <w:rsid w:val="00F60DAD"/>
    <w:rsid w:val="00F61457"/>
    <w:rsid w:val="00F61566"/>
    <w:rsid w:val="00F617D1"/>
    <w:rsid w:val="00F618D7"/>
    <w:rsid w:val="00F61AA5"/>
    <w:rsid w:val="00F61B82"/>
    <w:rsid w:val="00F625D4"/>
    <w:rsid w:val="00F6277C"/>
    <w:rsid w:val="00F62884"/>
    <w:rsid w:val="00F62D4A"/>
    <w:rsid w:val="00F63A1C"/>
    <w:rsid w:val="00F63AAC"/>
    <w:rsid w:val="00F641F2"/>
    <w:rsid w:val="00F64297"/>
    <w:rsid w:val="00F65525"/>
    <w:rsid w:val="00F657E9"/>
    <w:rsid w:val="00F65EF5"/>
    <w:rsid w:val="00F6609E"/>
    <w:rsid w:val="00F66236"/>
    <w:rsid w:val="00F666A3"/>
    <w:rsid w:val="00F668E3"/>
    <w:rsid w:val="00F66BD7"/>
    <w:rsid w:val="00F6754B"/>
    <w:rsid w:val="00F676DD"/>
    <w:rsid w:val="00F676FE"/>
    <w:rsid w:val="00F67880"/>
    <w:rsid w:val="00F67DF8"/>
    <w:rsid w:val="00F67F8D"/>
    <w:rsid w:val="00F70006"/>
    <w:rsid w:val="00F701C3"/>
    <w:rsid w:val="00F703C8"/>
    <w:rsid w:val="00F7060C"/>
    <w:rsid w:val="00F7093E"/>
    <w:rsid w:val="00F70E46"/>
    <w:rsid w:val="00F71776"/>
    <w:rsid w:val="00F719E7"/>
    <w:rsid w:val="00F71C97"/>
    <w:rsid w:val="00F72AA0"/>
    <w:rsid w:val="00F72CB1"/>
    <w:rsid w:val="00F731BE"/>
    <w:rsid w:val="00F7380D"/>
    <w:rsid w:val="00F738C5"/>
    <w:rsid w:val="00F73A87"/>
    <w:rsid w:val="00F74661"/>
    <w:rsid w:val="00F7490F"/>
    <w:rsid w:val="00F74F44"/>
    <w:rsid w:val="00F74FEF"/>
    <w:rsid w:val="00F754BC"/>
    <w:rsid w:val="00F75600"/>
    <w:rsid w:val="00F75C7F"/>
    <w:rsid w:val="00F75CFE"/>
    <w:rsid w:val="00F760B8"/>
    <w:rsid w:val="00F767E2"/>
    <w:rsid w:val="00F76ED7"/>
    <w:rsid w:val="00F771BB"/>
    <w:rsid w:val="00F7759D"/>
    <w:rsid w:val="00F77692"/>
    <w:rsid w:val="00F777F3"/>
    <w:rsid w:val="00F77942"/>
    <w:rsid w:val="00F77A95"/>
    <w:rsid w:val="00F77E10"/>
    <w:rsid w:val="00F77F73"/>
    <w:rsid w:val="00F77F98"/>
    <w:rsid w:val="00F802BA"/>
    <w:rsid w:val="00F8097D"/>
    <w:rsid w:val="00F80D3A"/>
    <w:rsid w:val="00F81D37"/>
    <w:rsid w:val="00F8215E"/>
    <w:rsid w:val="00F82342"/>
    <w:rsid w:val="00F824F5"/>
    <w:rsid w:val="00F8284A"/>
    <w:rsid w:val="00F82F08"/>
    <w:rsid w:val="00F82FDF"/>
    <w:rsid w:val="00F84075"/>
    <w:rsid w:val="00F840D7"/>
    <w:rsid w:val="00F84A2E"/>
    <w:rsid w:val="00F84C99"/>
    <w:rsid w:val="00F85058"/>
    <w:rsid w:val="00F8539B"/>
    <w:rsid w:val="00F85564"/>
    <w:rsid w:val="00F86041"/>
    <w:rsid w:val="00F867A1"/>
    <w:rsid w:val="00F8687A"/>
    <w:rsid w:val="00F86D41"/>
    <w:rsid w:val="00F870D9"/>
    <w:rsid w:val="00F87D37"/>
    <w:rsid w:val="00F87FC0"/>
    <w:rsid w:val="00F9025F"/>
    <w:rsid w:val="00F904E5"/>
    <w:rsid w:val="00F90584"/>
    <w:rsid w:val="00F90D2E"/>
    <w:rsid w:val="00F90FAB"/>
    <w:rsid w:val="00F91534"/>
    <w:rsid w:val="00F9172B"/>
    <w:rsid w:val="00F91F48"/>
    <w:rsid w:val="00F92267"/>
    <w:rsid w:val="00F92587"/>
    <w:rsid w:val="00F929C2"/>
    <w:rsid w:val="00F92C88"/>
    <w:rsid w:val="00F92C9E"/>
    <w:rsid w:val="00F92DC8"/>
    <w:rsid w:val="00F92FCB"/>
    <w:rsid w:val="00F93379"/>
    <w:rsid w:val="00F934FC"/>
    <w:rsid w:val="00F9374D"/>
    <w:rsid w:val="00F93B11"/>
    <w:rsid w:val="00F94502"/>
    <w:rsid w:val="00F9475A"/>
    <w:rsid w:val="00F950DA"/>
    <w:rsid w:val="00F958A7"/>
    <w:rsid w:val="00F95AA0"/>
    <w:rsid w:val="00F964CB"/>
    <w:rsid w:val="00F96747"/>
    <w:rsid w:val="00F96FE5"/>
    <w:rsid w:val="00F97018"/>
    <w:rsid w:val="00F971CD"/>
    <w:rsid w:val="00F97B3B"/>
    <w:rsid w:val="00FA0206"/>
    <w:rsid w:val="00FA0546"/>
    <w:rsid w:val="00FA0582"/>
    <w:rsid w:val="00FA0CBA"/>
    <w:rsid w:val="00FA0FA4"/>
    <w:rsid w:val="00FA1CFD"/>
    <w:rsid w:val="00FA1DB9"/>
    <w:rsid w:val="00FA1EAC"/>
    <w:rsid w:val="00FA298C"/>
    <w:rsid w:val="00FA2A01"/>
    <w:rsid w:val="00FA2C22"/>
    <w:rsid w:val="00FA2CB7"/>
    <w:rsid w:val="00FA2ED8"/>
    <w:rsid w:val="00FA35F9"/>
    <w:rsid w:val="00FA383D"/>
    <w:rsid w:val="00FA38D6"/>
    <w:rsid w:val="00FA3C74"/>
    <w:rsid w:val="00FA3DDD"/>
    <w:rsid w:val="00FA475E"/>
    <w:rsid w:val="00FA4D91"/>
    <w:rsid w:val="00FA4E61"/>
    <w:rsid w:val="00FA51DE"/>
    <w:rsid w:val="00FA522E"/>
    <w:rsid w:val="00FA5523"/>
    <w:rsid w:val="00FA5603"/>
    <w:rsid w:val="00FA5DC8"/>
    <w:rsid w:val="00FA6056"/>
    <w:rsid w:val="00FA717B"/>
    <w:rsid w:val="00FA7276"/>
    <w:rsid w:val="00FA753D"/>
    <w:rsid w:val="00FA78A9"/>
    <w:rsid w:val="00FA7972"/>
    <w:rsid w:val="00FA7FC7"/>
    <w:rsid w:val="00FB02D2"/>
    <w:rsid w:val="00FB03A1"/>
    <w:rsid w:val="00FB071E"/>
    <w:rsid w:val="00FB0787"/>
    <w:rsid w:val="00FB104A"/>
    <w:rsid w:val="00FB10E0"/>
    <w:rsid w:val="00FB13A2"/>
    <w:rsid w:val="00FB1A51"/>
    <w:rsid w:val="00FB1A52"/>
    <w:rsid w:val="00FB1CD9"/>
    <w:rsid w:val="00FB1ECB"/>
    <w:rsid w:val="00FB2280"/>
    <w:rsid w:val="00FB2E9D"/>
    <w:rsid w:val="00FB3049"/>
    <w:rsid w:val="00FB3376"/>
    <w:rsid w:val="00FB378B"/>
    <w:rsid w:val="00FB387A"/>
    <w:rsid w:val="00FB3BB9"/>
    <w:rsid w:val="00FB3BE4"/>
    <w:rsid w:val="00FB412D"/>
    <w:rsid w:val="00FB4547"/>
    <w:rsid w:val="00FB4CC1"/>
    <w:rsid w:val="00FB4E84"/>
    <w:rsid w:val="00FB4F10"/>
    <w:rsid w:val="00FB5922"/>
    <w:rsid w:val="00FB59B3"/>
    <w:rsid w:val="00FB5AB3"/>
    <w:rsid w:val="00FB5FB1"/>
    <w:rsid w:val="00FB6924"/>
    <w:rsid w:val="00FB69C2"/>
    <w:rsid w:val="00FB766C"/>
    <w:rsid w:val="00FB7918"/>
    <w:rsid w:val="00FB7923"/>
    <w:rsid w:val="00FC0D03"/>
    <w:rsid w:val="00FC0F6C"/>
    <w:rsid w:val="00FC1105"/>
    <w:rsid w:val="00FC1232"/>
    <w:rsid w:val="00FC196A"/>
    <w:rsid w:val="00FC28FD"/>
    <w:rsid w:val="00FC29B9"/>
    <w:rsid w:val="00FC2E12"/>
    <w:rsid w:val="00FC399E"/>
    <w:rsid w:val="00FC3FFF"/>
    <w:rsid w:val="00FC4011"/>
    <w:rsid w:val="00FC44F7"/>
    <w:rsid w:val="00FC4689"/>
    <w:rsid w:val="00FC49C1"/>
    <w:rsid w:val="00FC5052"/>
    <w:rsid w:val="00FC509B"/>
    <w:rsid w:val="00FC522F"/>
    <w:rsid w:val="00FC5704"/>
    <w:rsid w:val="00FC5C76"/>
    <w:rsid w:val="00FC62F1"/>
    <w:rsid w:val="00FC69B9"/>
    <w:rsid w:val="00FC6A77"/>
    <w:rsid w:val="00FC6FD3"/>
    <w:rsid w:val="00FC7061"/>
    <w:rsid w:val="00FC7757"/>
    <w:rsid w:val="00FC7B36"/>
    <w:rsid w:val="00FC7F73"/>
    <w:rsid w:val="00FD001A"/>
    <w:rsid w:val="00FD0F70"/>
    <w:rsid w:val="00FD1383"/>
    <w:rsid w:val="00FD18FB"/>
    <w:rsid w:val="00FD1AB1"/>
    <w:rsid w:val="00FD1AE3"/>
    <w:rsid w:val="00FD2554"/>
    <w:rsid w:val="00FD2714"/>
    <w:rsid w:val="00FD2826"/>
    <w:rsid w:val="00FD3064"/>
    <w:rsid w:val="00FD31CB"/>
    <w:rsid w:val="00FD3688"/>
    <w:rsid w:val="00FD3888"/>
    <w:rsid w:val="00FD398D"/>
    <w:rsid w:val="00FD3AE2"/>
    <w:rsid w:val="00FD41BA"/>
    <w:rsid w:val="00FD4B01"/>
    <w:rsid w:val="00FD51A7"/>
    <w:rsid w:val="00FD587D"/>
    <w:rsid w:val="00FD599C"/>
    <w:rsid w:val="00FD5BD8"/>
    <w:rsid w:val="00FD649E"/>
    <w:rsid w:val="00FD65F5"/>
    <w:rsid w:val="00FD6957"/>
    <w:rsid w:val="00FD7D92"/>
    <w:rsid w:val="00FD7DB0"/>
    <w:rsid w:val="00FD7E2D"/>
    <w:rsid w:val="00FD7E36"/>
    <w:rsid w:val="00FD7EF5"/>
    <w:rsid w:val="00FE04B8"/>
    <w:rsid w:val="00FE0661"/>
    <w:rsid w:val="00FE070B"/>
    <w:rsid w:val="00FE0A48"/>
    <w:rsid w:val="00FE0CF0"/>
    <w:rsid w:val="00FE0E89"/>
    <w:rsid w:val="00FE0F32"/>
    <w:rsid w:val="00FE1293"/>
    <w:rsid w:val="00FE1780"/>
    <w:rsid w:val="00FE18AB"/>
    <w:rsid w:val="00FE1F47"/>
    <w:rsid w:val="00FE1F64"/>
    <w:rsid w:val="00FE2B2E"/>
    <w:rsid w:val="00FE2C82"/>
    <w:rsid w:val="00FE2D5A"/>
    <w:rsid w:val="00FE2D77"/>
    <w:rsid w:val="00FE2FF2"/>
    <w:rsid w:val="00FE305C"/>
    <w:rsid w:val="00FE3907"/>
    <w:rsid w:val="00FE3E3F"/>
    <w:rsid w:val="00FE3FFA"/>
    <w:rsid w:val="00FE446A"/>
    <w:rsid w:val="00FE4943"/>
    <w:rsid w:val="00FE4CC9"/>
    <w:rsid w:val="00FE4FB6"/>
    <w:rsid w:val="00FE5026"/>
    <w:rsid w:val="00FE54EA"/>
    <w:rsid w:val="00FE56AC"/>
    <w:rsid w:val="00FE59FB"/>
    <w:rsid w:val="00FE5F26"/>
    <w:rsid w:val="00FE64A4"/>
    <w:rsid w:val="00FE6EF5"/>
    <w:rsid w:val="00FE7254"/>
    <w:rsid w:val="00FE72B1"/>
    <w:rsid w:val="00FE799B"/>
    <w:rsid w:val="00FF0301"/>
    <w:rsid w:val="00FF05CC"/>
    <w:rsid w:val="00FF0867"/>
    <w:rsid w:val="00FF1044"/>
    <w:rsid w:val="00FF1167"/>
    <w:rsid w:val="00FF17F6"/>
    <w:rsid w:val="00FF1B78"/>
    <w:rsid w:val="00FF1E4C"/>
    <w:rsid w:val="00FF2531"/>
    <w:rsid w:val="00FF3800"/>
    <w:rsid w:val="00FF3C8C"/>
    <w:rsid w:val="00FF3D6E"/>
    <w:rsid w:val="00FF3E89"/>
    <w:rsid w:val="00FF4692"/>
    <w:rsid w:val="00FF4717"/>
    <w:rsid w:val="00FF474D"/>
    <w:rsid w:val="00FF4A58"/>
    <w:rsid w:val="00FF5635"/>
    <w:rsid w:val="00FF5711"/>
    <w:rsid w:val="00FF57D7"/>
    <w:rsid w:val="00FF5AA8"/>
    <w:rsid w:val="00FF5D76"/>
    <w:rsid w:val="00FF5E60"/>
    <w:rsid w:val="00FF6024"/>
    <w:rsid w:val="00FF6715"/>
    <w:rsid w:val="00FF67A7"/>
    <w:rsid w:val="00FF6BE4"/>
    <w:rsid w:val="00FF6DAB"/>
    <w:rsid w:val="00FF7397"/>
    <w:rsid w:val="00FF73A0"/>
    <w:rsid w:val="00FF7686"/>
    <w:rsid w:val="00FF7796"/>
    <w:rsid w:val="00FF7BEA"/>
    <w:rsid w:val="00FF7C71"/>
    <w:rsid w:val="00FF7E15"/>
    <w:rsid w:val="02284093"/>
    <w:rsid w:val="025403F6"/>
    <w:rsid w:val="037F7051"/>
    <w:rsid w:val="03882239"/>
    <w:rsid w:val="038D4C36"/>
    <w:rsid w:val="05F58B4C"/>
    <w:rsid w:val="0621EB4A"/>
    <w:rsid w:val="0688166E"/>
    <w:rsid w:val="06B50BBD"/>
    <w:rsid w:val="07ED646C"/>
    <w:rsid w:val="09871192"/>
    <w:rsid w:val="09B8BF33"/>
    <w:rsid w:val="0A0E19C5"/>
    <w:rsid w:val="0C1A3013"/>
    <w:rsid w:val="0DB7E32B"/>
    <w:rsid w:val="0F17803A"/>
    <w:rsid w:val="100299F2"/>
    <w:rsid w:val="10A858E9"/>
    <w:rsid w:val="116009EF"/>
    <w:rsid w:val="12FAC311"/>
    <w:rsid w:val="13CBF7FD"/>
    <w:rsid w:val="16936388"/>
    <w:rsid w:val="1705A360"/>
    <w:rsid w:val="17228D21"/>
    <w:rsid w:val="178502B4"/>
    <w:rsid w:val="17DEB814"/>
    <w:rsid w:val="1919746A"/>
    <w:rsid w:val="19AF07F1"/>
    <w:rsid w:val="1B31948D"/>
    <w:rsid w:val="1CE5A568"/>
    <w:rsid w:val="1E54E9BF"/>
    <w:rsid w:val="248F3CF8"/>
    <w:rsid w:val="24C50E24"/>
    <w:rsid w:val="24E768EE"/>
    <w:rsid w:val="2589483C"/>
    <w:rsid w:val="26FECCF4"/>
    <w:rsid w:val="2843AC91"/>
    <w:rsid w:val="2964FF0A"/>
    <w:rsid w:val="29E48C98"/>
    <w:rsid w:val="2B383C31"/>
    <w:rsid w:val="2C6B7D48"/>
    <w:rsid w:val="2EB19DE1"/>
    <w:rsid w:val="2EC792FE"/>
    <w:rsid w:val="2F56414C"/>
    <w:rsid w:val="30B05625"/>
    <w:rsid w:val="31A36A19"/>
    <w:rsid w:val="329066C9"/>
    <w:rsid w:val="3419D659"/>
    <w:rsid w:val="349728AE"/>
    <w:rsid w:val="34A5E575"/>
    <w:rsid w:val="3506ADEA"/>
    <w:rsid w:val="375CDE64"/>
    <w:rsid w:val="384C0438"/>
    <w:rsid w:val="387EFAEB"/>
    <w:rsid w:val="390510BE"/>
    <w:rsid w:val="39BAD4ED"/>
    <w:rsid w:val="3A7D041B"/>
    <w:rsid w:val="3C5AC81E"/>
    <w:rsid w:val="3CE9BE14"/>
    <w:rsid w:val="3D683570"/>
    <w:rsid w:val="3DDF089A"/>
    <w:rsid w:val="3ED87B01"/>
    <w:rsid w:val="422D95E2"/>
    <w:rsid w:val="44297CEA"/>
    <w:rsid w:val="49C8FB08"/>
    <w:rsid w:val="4BFFB4B2"/>
    <w:rsid w:val="4CD2A0A9"/>
    <w:rsid w:val="4D080DE5"/>
    <w:rsid w:val="4EED4C78"/>
    <w:rsid w:val="4F6CFC73"/>
    <w:rsid w:val="512A860A"/>
    <w:rsid w:val="52C4972C"/>
    <w:rsid w:val="546EAEB7"/>
    <w:rsid w:val="5558EB48"/>
    <w:rsid w:val="560E1D5F"/>
    <w:rsid w:val="56D738D8"/>
    <w:rsid w:val="5784E2D6"/>
    <w:rsid w:val="5861EBFC"/>
    <w:rsid w:val="58FE608B"/>
    <w:rsid w:val="592D5378"/>
    <w:rsid w:val="594A1E98"/>
    <w:rsid w:val="5A662E73"/>
    <w:rsid w:val="5B24F91B"/>
    <w:rsid w:val="5E387C1B"/>
    <w:rsid w:val="5E544E74"/>
    <w:rsid w:val="5F93C733"/>
    <w:rsid w:val="606BE4D7"/>
    <w:rsid w:val="609AB168"/>
    <w:rsid w:val="60D53AC8"/>
    <w:rsid w:val="6296FB7C"/>
    <w:rsid w:val="62A35342"/>
    <w:rsid w:val="633C8793"/>
    <w:rsid w:val="639D7C69"/>
    <w:rsid w:val="643C7358"/>
    <w:rsid w:val="646485FB"/>
    <w:rsid w:val="667C1BEC"/>
    <w:rsid w:val="672026DE"/>
    <w:rsid w:val="67D8F984"/>
    <w:rsid w:val="68DA326E"/>
    <w:rsid w:val="692252F7"/>
    <w:rsid w:val="697E5DBA"/>
    <w:rsid w:val="6A261A1A"/>
    <w:rsid w:val="6AF9121F"/>
    <w:rsid w:val="6BCA2CDF"/>
    <w:rsid w:val="6C395A14"/>
    <w:rsid w:val="6F241FEB"/>
    <w:rsid w:val="71AC201C"/>
    <w:rsid w:val="71C84311"/>
    <w:rsid w:val="722DB6D9"/>
    <w:rsid w:val="724DB39D"/>
    <w:rsid w:val="752472E3"/>
    <w:rsid w:val="77E381B3"/>
    <w:rsid w:val="791B5828"/>
    <w:rsid w:val="793B9BBC"/>
    <w:rsid w:val="79CC29E9"/>
    <w:rsid w:val="7B1B62FF"/>
    <w:rsid w:val="7B25128F"/>
    <w:rsid w:val="7BB33E90"/>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BE4FDCD4-602A-42D8-9EFD-B2F9249AA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网格型"/>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C5D9F"/>
    <w:pPr>
      <w:numPr>
        <w:numId w:val="3"/>
      </w:numPr>
      <w:ind w:left="357" w:hanging="357"/>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n-cs" w:hAnsi="+mn-c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0A1C"/>
    <w:rPr>
      <w:color w:val="666666"/>
    </w:rPr>
  </w:style>
  <w:style w:type="paragraph" w:customStyle="1" w:styleId="Doc-title">
    <w:name w:val="Doc-title"/>
    <w:basedOn w:val="Normal"/>
    <w:next w:val="Doc-text2"/>
    <w:link w:val="Doc-titleChar"/>
    <w:qFormat/>
    <w:rsid w:val="001256C2"/>
    <w:pPr>
      <w:overflowPunct w:val="0"/>
      <w:autoSpaceDE w:val="0"/>
      <w:autoSpaceDN w:val="0"/>
      <w:adjustRightInd w:val="0"/>
      <w:spacing w:before="60" w:after="0" w:line="240" w:lineRule="auto"/>
      <w:ind w:left="1259" w:hanging="1259"/>
      <w:textAlignment w:val="baseline"/>
    </w:pPr>
    <w:rPr>
      <w:rFonts w:ascii="Arial" w:eastAsia="Times New Roman" w:hAnsi="Arial" w:cs="Times New Roman"/>
      <w:noProof/>
      <w:szCs w:val="20"/>
      <w:lang w:eastAsia="ja-JP"/>
    </w:rPr>
  </w:style>
  <w:style w:type="paragraph" w:customStyle="1" w:styleId="Doc-text2">
    <w:name w:val="Doc-text2"/>
    <w:basedOn w:val="Normal"/>
    <w:link w:val="Doc-text2Char"/>
    <w:qFormat/>
    <w:rsid w:val="001256C2"/>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Cs w:val="20"/>
      <w:lang w:eastAsia="ja-JP"/>
    </w:rPr>
  </w:style>
  <w:style w:type="character" w:customStyle="1" w:styleId="Doc-text2Char">
    <w:name w:val="Doc-text2 Char"/>
    <w:link w:val="Doc-text2"/>
    <w:qFormat/>
    <w:rsid w:val="001256C2"/>
    <w:rPr>
      <w:rFonts w:ascii="Arial" w:eastAsia="Times New Roman" w:hAnsi="Arial" w:cs="Times New Roman"/>
      <w:sz w:val="20"/>
      <w:szCs w:val="20"/>
      <w:lang w:val="en-GB" w:eastAsia="ja-JP"/>
    </w:rPr>
  </w:style>
  <w:style w:type="character" w:customStyle="1" w:styleId="Doc-titleChar">
    <w:name w:val="Doc-title Char"/>
    <w:link w:val="Doc-title"/>
    <w:qFormat/>
    <w:rsid w:val="001256C2"/>
    <w:rPr>
      <w:rFonts w:ascii="Arial" w:eastAsia="Times New Roman" w:hAnsi="Arial" w:cs="Times New Roman"/>
      <w:noProof/>
      <w:sz w:val="20"/>
      <w:szCs w:val="20"/>
      <w:lang w:val="en-GB" w:eastAsia="ja-JP"/>
    </w:rPr>
  </w:style>
  <w:style w:type="paragraph" w:customStyle="1" w:styleId="Agreement">
    <w:name w:val="Agreement"/>
    <w:basedOn w:val="Normal"/>
    <w:next w:val="Doc-text2"/>
    <w:qFormat/>
    <w:rsid w:val="001256C2"/>
    <w:pPr>
      <w:numPr>
        <w:numId w:val="8"/>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Cs w:val="20"/>
      <w:lang w:eastAsia="ja-JP"/>
    </w:rPr>
  </w:style>
  <w:style w:type="character" w:customStyle="1" w:styleId="B1Char1">
    <w:name w:val="B1 Char1"/>
    <w:locked/>
    <w:rsid w:val="00393C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444">
      <w:bodyDiv w:val="1"/>
      <w:marLeft w:val="0"/>
      <w:marRight w:val="0"/>
      <w:marTop w:val="0"/>
      <w:marBottom w:val="0"/>
      <w:divBdr>
        <w:top w:val="none" w:sz="0" w:space="0" w:color="auto"/>
        <w:left w:val="none" w:sz="0" w:space="0" w:color="auto"/>
        <w:bottom w:val="none" w:sz="0" w:space="0" w:color="auto"/>
        <w:right w:val="none" w:sz="0" w:space="0" w:color="auto"/>
      </w:divBdr>
      <w:divsChild>
        <w:div w:id="297612658">
          <w:marLeft w:val="0"/>
          <w:marRight w:val="0"/>
          <w:marTop w:val="0"/>
          <w:marBottom w:val="0"/>
          <w:divBdr>
            <w:top w:val="none" w:sz="0" w:space="0" w:color="auto"/>
            <w:left w:val="none" w:sz="0" w:space="0" w:color="auto"/>
            <w:bottom w:val="none" w:sz="0" w:space="0" w:color="auto"/>
            <w:right w:val="none" w:sz="0" w:space="0" w:color="auto"/>
          </w:divBdr>
        </w:div>
        <w:div w:id="393551238">
          <w:marLeft w:val="0"/>
          <w:marRight w:val="0"/>
          <w:marTop w:val="0"/>
          <w:marBottom w:val="0"/>
          <w:divBdr>
            <w:top w:val="none" w:sz="0" w:space="0" w:color="auto"/>
            <w:left w:val="none" w:sz="0" w:space="0" w:color="auto"/>
            <w:bottom w:val="none" w:sz="0" w:space="0" w:color="auto"/>
            <w:right w:val="none" w:sz="0" w:space="0" w:color="auto"/>
          </w:divBdr>
        </w:div>
        <w:div w:id="652760447">
          <w:marLeft w:val="0"/>
          <w:marRight w:val="0"/>
          <w:marTop w:val="0"/>
          <w:marBottom w:val="0"/>
          <w:divBdr>
            <w:top w:val="none" w:sz="0" w:space="0" w:color="auto"/>
            <w:left w:val="none" w:sz="0" w:space="0" w:color="auto"/>
            <w:bottom w:val="none" w:sz="0" w:space="0" w:color="auto"/>
            <w:right w:val="none" w:sz="0" w:space="0" w:color="auto"/>
          </w:divBdr>
        </w:div>
        <w:div w:id="1420516894">
          <w:marLeft w:val="0"/>
          <w:marRight w:val="0"/>
          <w:marTop w:val="0"/>
          <w:marBottom w:val="0"/>
          <w:divBdr>
            <w:top w:val="none" w:sz="0" w:space="0" w:color="auto"/>
            <w:left w:val="none" w:sz="0" w:space="0" w:color="auto"/>
            <w:bottom w:val="none" w:sz="0" w:space="0" w:color="auto"/>
            <w:right w:val="none" w:sz="0" w:space="0" w:color="auto"/>
          </w:divBdr>
        </w:div>
        <w:div w:id="1563174517">
          <w:marLeft w:val="0"/>
          <w:marRight w:val="0"/>
          <w:marTop w:val="0"/>
          <w:marBottom w:val="0"/>
          <w:divBdr>
            <w:top w:val="none" w:sz="0" w:space="0" w:color="auto"/>
            <w:left w:val="none" w:sz="0" w:space="0" w:color="auto"/>
            <w:bottom w:val="none" w:sz="0" w:space="0" w:color="auto"/>
            <w:right w:val="none" w:sz="0" w:space="0" w:color="auto"/>
          </w:divBdr>
        </w:div>
        <w:div w:id="1639724857">
          <w:marLeft w:val="0"/>
          <w:marRight w:val="0"/>
          <w:marTop w:val="0"/>
          <w:marBottom w:val="0"/>
          <w:divBdr>
            <w:top w:val="none" w:sz="0" w:space="0" w:color="auto"/>
            <w:left w:val="none" w:sz="0" w:space="0" w:color="auto"/>
            <w:bottom w:val="none" w:sz="0" w:space="0" w:color="auto"/>
            <w:right w:val="none" w:sz="0" w:space="0" w:color="auto"/>
          </w:divBdr>
        </w:div>
        <w:div w:id="1812674471">
          <w:marLeft w:val="0"/>
          <w:marRight w:val="0"/>
          <w:marTop w:val="0"/>
          <w:marBottom w:val="0"/>
          <w:divBdr>
            <w:top w:val="none" w:sz="0" w:space="0" w:color="auto"/>
            <w:left w:val="none" w:sz="0" w:space="0" w:color="auto"/>
            <w:bottom w:val="none" w:sz="0" w:space="0" w:color="auto"/>
            <w:right w:val="none" w:sz="0" w:space="0" w:color="auto"/>
          </w:divBdr>
        </w:div>
        <w:div w:id="2011711640">
          <w:marLeft w:val="0"/>
          <w:marRight w:val="0"/>
          <w:marTop w:val="0"/>
          <w:marBottom w:val="0"/>
          <w:divBdr>
            <w:top w:val="none" w:sz="0" w:space="0" w:color="auto"/>
            <w:left w:val="none" w:sz="0" w:space="0" w:color="auto"/>
            <w:bottom w:val="none" w:sz="0" w:space="0" w:color="auto"/>
            <w:right w:val="none" w:sz="0" w:space="0" w:color="auto"/>
          </w:divBdr>
        </w:div>
      </w:divsChild>
    </w:div>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5033728">
      <w:bodyDiv w:val="1"/>
      <w:marLeft w:val="0"/>
      <w:marRight w:val="0"/>
      <w:marTop w:val="0"/>
      <w:marBottom w:val="0"/>
      <w:divBdr>
        <w:top w:val="none" w:sz="0" w:space="0" w:color="auto"/>
        <w:left w:val="none" w:sz="0" w:space="0" w:color="auto"/>
        <w:bottom w:val="none" w:sz="0" w:space="0" w:color="auto"/>
        <w:right w:val="none" w:sz="0" w:space="0" w:color="auto"/>
      </w:divBdr>
      <w:divsChild>
        <w:div w:id="42483601">
          <w:marLeft w:val="0"/>
          <w:marRight w:val="0"/>
          <w:marTop w:val="0"/>
          <w:marBottom w:val="0"/>
          <w:divBdr>
            <w:top w:val="none" w:sz="0" w:space="0" w:color="auto"/>
            <w:left w:val="none" w:sz="0" w:space="0" w:color="auto"/>
            <w:bottom w:val="none" w:sz="0" w:space="0" w:color="auto"/>
            <w:right w:val="none" w:sz="0" w:space="0" w:color="auto"/>
          </w:divBdr>
        </w:div>
        <w:div w:id="91362907">
          <w:marLeft w:val="0"/>
          <w:marRight w:val="0"/>
          <w:marTop w:val="0"/>
          <w:marBottom w:val="0"/>
          <w:divBdr>
            <w:top w:val="none" w:sz="0" w:space="0" w:color="auto"/>
            <w:left w:val="none" w:sz="0" w:space="0" w:color="auto"/>
            <w:bottom w:val="none" w:sz="0" w:space="0" w:color="auto"/>
            <w:right w:val="none" w:sz="0" w:space="0" w:color="auto"/>
          </w:divBdr>
        </w:div>
        <w:div w:id="158280433">
          <w:marLeft w:val="0"/>
          <w:marRight w:val="0"/>
          <w:marTop w:val="0"/>
          <w:marBottom w:val="0"/>
          <w:divBdr>
            <w:top w:val="none" w:sz="0" w:space="0" w:color="auto"/>
            <w:left w:val="none" w:sz="0" w:space="0" w:color="auto"/>
            <w:bottom w:val="none" w:sz="0" w:space="0" w:color="auto"/>
            <w:right w:val="none" w:sz="0" w:space="0" w:color="auto"/>
          </w:divBdr>
        </w:div>
        <w:div w:id="572399670">
          <w:marLeft w:val="0"/>
          <w:marRight w:val="0"/>
          <w:marTop w:val="0"/>
          <w:marBottom w:val="0"/>
          <w:divBdr>
            <w:top w:val="none" w:sz="0" w:space="0" w:color="auto"/>
            <w:left w:val="none" w:sz="0" w:space="0" w:color="auto"/>
            <w:bottom w:val="none" w:sz="0" w:space="0" w:color="auto"/>
            <w:right w:val="none" w:sz="0" w:space="0" w:color="auto"/>
          </w:divBdr>
        </w:div>
        <w:div w:id="967200473">
          <w:marLeft w:val="0"/>
          <w:marRight w:val="0"/>
          <w:marTop w:val="0"/>
          <w:marBottom w:val="0"/>
          <w:divBdr>
            <w:top w:val="none" w:sz="0" w:space="0" w:color="auto"/>
            <w:left w:val="none" w:sz="0" w:space="0" w:color="auto"/>
            <w:bottom w:val="none" w:sz="0" w:space="0" w:color="auto"/>
            <w:right w:val="none" w:sz="0" w:space="0" w:color="auto"/>
          </w:divBdr>
        </w:div>
        <w:div w:id="1087191760">
          <w:marLeft w:val="0"/>
          <w:marRight w:val="0"/>
          <w:marTop w:val="0"/>
          <w:marBottom w:val="0"/>
          <w:divBdr>
            <w:top w:val="none" w:sz="0" w:space="0" w:color="auto"/>
            <w:left w:val="none" w:sz="0" w:space="0" w:color="auto"/>
            <w:bottom w:val="none" w:sz="0" w:space="0" w:color="auto"/>
            <w:right w:val="none" w:sz="0" w:space="0" w:color="auto"/>
          </w:divBdr>
        </w:div>
        <w:div w:id="206074261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806815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51221716">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72569108">
      <w:bodyDiv w:val="1"/>
      <w:marLeft w:val="0"/>
      <w:marRight w:val="0"/>
      <w:marTop w:val="0"/>
      <w:marBottom w:val="0"/>
      <w:divBdr>
        <w:top w:val="none" w:sz="0" w:space="0" w:color="auto"/>
        <w:left w:val="none" w:sz="0" w:space="0" w:color="auto"/>
        <w:bottom w:val="none" w:sz="0" w:space="0" w:color="auto"/>
        <w:right w:val="none" w:sz="0" w:space="0" w:color="auto"/>
      </w:divBdr>
    </w:div>
    <w:div w:id="176698989">
      <w:bodyDiv w:val="1"/>
      <w:marLeft w:val="0"/>
      <w:marRight w:val="0"/>
      <w:marTop w:val="0"/>
      <w:marBottom w:val="0"/>
      <w:divBdr>
        <w:top w:val="none" w:sz="0" w:space="0" w:color="auto"/>
        <w:left w:val="none" w:sz="0" w:space="0" w:color="auto"/>
        <w:bottom w:val="none" w:sz="0" w:space="0" w:color="auto"/>
        <w:right w:val="none" w:sz="0" w:space="0" w:color="auto"/>
      </w:divBdr>
      <w:divsChild>
        <w:div w:id="89736247">
          <w:marLeft w:val="0"/>
          <w:marRight w:val="0"/>
          <w:marTop w:val="0"/>
          <w:marBottom w:val="0"/>
          <w:divBdr>
            <w:top w:val="none" w:sz="0" w:space="0" w:color="auto"/>
            <w:left w:val="none" w:sz="0" w:space="0" w:color="auto"/>
            <w:bottom w:val="none" w:sz="0" w:space="0" w:color="auto"/>
            <w:right w:val="none" w:sz="0" w:space="0" w:color="auto"/>
          </w:divBdr>
        </w:div>
        <w:div w:id="1265117611">
          <w:marLeft w:val="0"/>
          <w:marRight w:val="0"/>
          <w:marTop w:val="0"/>
          <w:marBottom w:val="0"/>
          <w:divBdr>
            <w:top w:val="none" w:sz="0" w:space="0" w:color="auto"/>
            <w:left w:val="none" w:sz="0" w:space="0" w:color="auto"/>
            <w:bottom w:val="none" w:sz="0" w:space="0" w:color="auto"/>
            <w:right w:val="none" w:sz="0" w:space="0" w:color="auto"/>
          </w:divBdr>
        </w:div>
      </w:divsChild>
    </w:div>
    <w:div w:id="213784337">
      <w:bodyDiv w:val="1"/>
      <w:marLeft w:val="0"/>
      <w:marRight w:val="0"/>
      <w:marTop w:val="0"/>
      <w:marBottom w:val="0"/>
      <w:divBdr>
        <w:top w:val="none" w:sz="0" w:space="0" w:color="auto"/>
        <w:left w:val="none" w:sz="0" w:space="0" w:color="auto"/>
        <w:bottom w:val="none" w:sz="0" w:space="0" w:color="auto"/>
        <w:right w:val="none" w:sz="0" w:space="0" w:color="auto"/>
      </w:divBdr>
      <w:divsChild>
        <w:div w:id="214243717">
          <w:marLeft w:val="288"/>
          <w:marRight w:val="0"/>
          <w:marTop w:val="0"/>
          <w:marBottom w:val="120"/>
          <w:divBdr>
            <w:top w:val="none" w:sz="0" w:space="0" w:color="auto"/>
            <w:left w:val="none" w:sz="0" w:space="0" w:color="auto"/>
            <w:bottom w:val="none" w:sz="0" w:space="0" w:color="auto"/>
            <w:right w:val="none" w:sz="0" w:space="0" w:color="auto"/>
          </w:divBdr>
        </w:div>
      </w:divsChild>
    </w:div>
    <w:div w:id="221335470">
      <w:bodyDiv w:val="1"/>
      <w:marLeft w:val="0"/>
      <w:marRight w:val="0"/>
      <w:marTop w:val="0"/>
      <w:marBottom w:val="0"/>
      <w:divBdr>
        <w:top w:val="none" w:sz="0" w:space="0" w:color="auto"/>
        <w:left w:val="none" w:sz="0" w:space="0" w:color="auto"/>
        <w:bottom w:val="none" w:sz="0" w:space="0" w:color="auto"/>
        <w:right w:val="none" w:sz="0" w:space="0" w:color="auto"/>
      </w:divBdr>
    </w:div>
    <w:div w:id="246497507">
      <w:bodyDiv w:val="1"/>
      <w:marLeft w:val="0"/>
      <w:marRight w:val="0"/>
      <w:marTop w:val="0"/>
      <w:marBottom w:val="0"/>
      <w:divBdr>
        <w:top w:val="none" w:sz="0" w:space="0" w:color="auto"/>
        <w:left w:val="none" w:sz="0" w:space="0" w:color="auto"/>
        <w:bottom w:val="none" w:sz="0" w:space="0" w:color="auto"/>
        <w:right w:val="none" w:sz="0" w:space="0" w:color="auto"/>
      </w:divBdr>
      <w:divsChild>
        <w:div w:id="291254009">
          <w:marLeft w:val="0"/>
          <w:marRight w:val="0"/>
          <w:marTop w:val="0"/>
          <w:marBottom w:val="0"/>
          <w:divBdr>
            <w:top w:val="none" w:sz="0" w:space="0" w:color="auto"/>
            <w:left w:val="none" w:sz="0" w:space="0" w:color="auto"/>
            <w:bottom w:val="none" w:sz="0" w:space="0" w:color="auto"/>
            <w:right w:val="none" w:sz="0" w:space="0" w:color="auto"/>
          </w:divBdr>
        </w:div>
        <w:div w:id="433940050">
          <w:marLeft w:val="0"/>
          <w:marRight w:val="0"/>
          <w:marTop w:val="0"/>
          <w:marBottom w:val="0"/>
          <w:divBdr>
            <w:top w:val="none" w:sz="0" w:space="0" w:color="auto"/>
            <w:left w:val="none" w:sz="0" w:space="0" w:color="auto"/>
            <w:bottom w:val="none" w:sz="0" w:space="0" w:color="auto"/>
            <w:right w:val="none" w:sz="0" w:space="0" w:color="auto"/>
          </w:divBdr>
        </w:div>
        <w:div w:id="1096099363">
          <w:marLeft w:val="0"/>
          <w:marRight w:val="0"/>
          <w:marTop w:val="0"/>
          <w:marBottom w:val="0"/>
          <w:divBdr>
            <w:top w:val="none" w:sz="0" w:space="0" w:color="auto"/>
            <w:left w:val="none" w:sz="0" w:space="0" w:color="auto"/>
            <w:bottom w:val="none" w:sz="0" w:space="0" w:color="auto"/>
            <w:right w:val="none" w:sz="0" w:space="0" w:color="auto"/>
          </w:divBdr>
          <w:divsChild>
            <w:div w:id="523833109">
              <w:marLeft w:val="0"/>
              <w:marRight w:val="0"/>
              <w:marTop w:val="0"/>
              <w:marBottom w:val="0"/>
              <w:divBdr>
                <w:top w:val="none" w:sz="0" w:space="0" w:color="auto"/>
                <w:left w:val="none" w:sz="0" w:space="0" w:color="auto"/>
                <w:bottom w:val="none" w:sz="0" w:space="0" w:color="auto"/>
                <w:right w:val="none" w:sz="0" w:space="0" w:color="auto"/>
              </w:divBdr>
            </w:div>
            <w:div w:id="732001577">
              <w:marLeft w:val="0"/>
              <w:marRight w:val="0"/>
              <w:marTop w:val="0"/>
              <w:marBottom w:val="0"/>
              <w:divBdr>
                <w:top w:val="none" w:sz="0" w:space="0" w:color="auto"/>
                <w:left w:val="none" w:sz="0" w:space="0" w:color="auto"/>
                <w:bottom w:val="none" w:sz="0" w:space="0" w:color="auto"/>
                <w:right w:val="none" w:sz="0" w:space="0" w:color="auto"/>
              </w:divBdr>
            </w:div>
            <w:div w:id="10127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97562">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398939389">
      <w:bodyDiv w:val="1"/>
      <w:marLeft w:val="0"/>
      <w:marRight w:val="0"/>
      <w:marTop w:val="0"/>
      <w:marBottom w:val="0"/>
      <w:divBdr>
        <w:top w:val="none" w:sz="0" w:space="0" w:color="auto"/>
        <w:left w:val="none" w:sz="0" w:space="0" w:color="auto"/>
        <w:bottom w:val="none" w:sz="0" w:space="0" w:color="auto"/>
        <w:right w:val="none" w:sz="0" w:space="0" w:color="auto"/>
      </w:divBdr>
      <w:divsChild>
        <w:div w:id="99112811">
          <w:marLeft w:val="0"/>
          <w:marRight w:val="0"/>
          <w:marTop w:val="0"/>
          <w:marBottom w:val="0"/>
          <w:divBdr>
            <w:top w:val="none" w:sz="0" w:space="0" w:color="auto"/>
            <w:left w:val="none" w:sz="0" w:space="0" w:color="auto"/>
            <w:bottom w:val="none" w:sz="0" w:space="0" w:color="auto"/>
            <w:right w:val="none" w:sz="0" w:space="0" w:color="auto"/>
          </w:divBdr>
        </w:div>
        <w:div w:id="1063142831">
          <w:marLeft w:val="0"/>
          <w:marRight w:val="0"/>
          <w:marTop w:val="0"/>
          <w:marBottom w:val="0"/>
          <w:divBdr>
            <w:top w:val="none" w:sz="0" w:space="0" w:color="auto"/>
            <w:left w:val="none" w:sz="0" w:space="0" w:color="auto"/>
            <w:bottom w:val="none" w:sz="0" w:space="0" w:color="auto"/>
            <w:right w:val="none" w:sz="0" w:space="0" w:color="auto"/>
          </w:divBdr>
        </w:div>
        <w:div w:id="1201475197">
          <w:marLeft w:val="0"/>
          <w:marRight w:val="0"/>
          <w:marTop w:val="0"/>
          <w:marBottom w:val="0"/>
          <w:divBdr>
            <w:top w:val="none" w:sz="0" w:space="0" w:color="auto"/>
            <w:left w:val="none" w:sz="0" w:space="0" w:color="auto"/>
            <w:bottom w:val="none" w:sz="0" w:space="0" w:color="auto"/>
            <w:right w:val="none" w:sz="0" w:space="0" w:color="auto"/>
          </w:divBdr>
        </w:div>
        <w:div w:id="1286229417">
          <w:marLeft w:val="0"/>
          <w:marRight w:val="0"/>
          <w:marTop w:val="0"/>
          <w:marBottom w:val="0"/>
          <w:divBdr>
            <w:top w:val="none" w:sz="0" w:space="0" w:color="auto"/>
            <w:left w:val="none" w:sz="0" w:space="0" w:color="auto"/>
            <w:bottom w:val="none" w:sz="0" w:space="0" w:color="auto"/>
            <w:right w:val="none" w:sz="0" w:space="0" w:color="auto"/>
          </w:divBdr>
        </w:div>
        <w:div w:id="1330211540">
          <w:marLeft w:val="0"/>
          <w:marRight w:val="0"/>
          <w:marTop w:val="0"/>
          <w:marBottom w:val="0"/>
          <w:divBdr>
            <w:top w:val="none" w:sz="0" w:space="0" w:color="auto"/>
            <w:left w:val="none" w:sz="0" w:space="0" w:color="auto"/>
            <w:bottom w:val="none" w:sz="0" w:space="0" w:color="auto"/>
            <w:right w:val="none" w:sz="0" w:space="0" w:color="auto"/>
          </w:divBdr>
        </w:div>
        <w:div w:id="1491826156">
          <w:marLeft w:val="0"/>
          <w:marRight w:val="0"/>
          <w:marTop w:val="0"/>
          <w:marBottom w:val="0"/>
          <w:divBdr>
            <w:top w:val="none" w:sz="0" w:space="0" w:color="auto"/>
            <w:left w:val="none" w:sz="0" w:space="0" w:color="auto"/>
            <w:bottom w:val="none" w:sz="0" w:space="0" w:color="auto"/>
            <w:right w:val="none" w:sz="0" w:space="0" w:color="auto"/>
          </w:divBdr>
        </w:div>
        <w:div w:id="1975479878">
          <w:marLeft w:val="0"/>
          <w:marRight w:val="0"/>
          <w:marTop w:val="0"/>
          <w:marBottom w:val="0"/>
          <w:divBdr>
            <w:top w:val="none" w:sz="0" w:space="0" w:color="auto"/>
            <w:left w:val="none" w:sz="0" w:space="0" w:color="auto"/>
            <w:bottom w:val="none" w:sz="0" w:space="0" w:color="auto"/>
            <w:right w:val="none" w:sz="0" w:space="0" w:color="auto"/>
          </w:divBdr>
        </w:div>
        <w:div w:id="2111004003">
          <w:marLeft w:val="0"/>
          <w:marRight w:val="0"/>
          <w:marTop w:val="0"/>
          <w:marBottom w:val="0"/>
          <w:divBdr>
            <w:top w:val="none" w:sz="0" w:space="0" w:color="auto"/>
            <w:left w:val="none" w:sz="0" w:space="0" w:color="auto"/>
            <w:bottom w:val="none" w:sz="0" w:space="0" w:color="auto"/>
            <w:right w:val="none" w:sz="0" w:space="0" w:color="auto"/>
          </w:divBdr>
        </w:div>
      </w:divsChild>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480584988">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540435081">
      <w:bodyDiv w:val="1"/>
      <w:marLeft w:val="0"/>
      <w:marRight w:val="0"/>
      <w:marTop w:val="0"/>
      <w:marBottom w:val="0"/>
      <w:divBdr>
        <w:top w:val="none" w:sz="0" w:space="0" w:color="auto"/>
        <w:left w:val="none" w:sz="0" w:space="0" w:color="auto"/>
        <w:bottom w:val="none" w:sz="0" w:space="0" w:color="auto"/>
        <w:right w:val="none" w:sz="0" w:space="0" w:color="auto"/>
      </w:divBdr>
      <w:divsChild>
        <w:div w:id="151144299">
          <w:marLeft w:val="562"/>
          <w:marRight w:val="0"/>
          <w:marTop w:val="0"/>
          <w:marBottom w:val="120"/>
          <w:divBdr>
            <w:top w:val="none" w:sz="0" w:space="0" w:color="auto"/>
            <w:left w:val="none" w:sz="0" w:space="0" w:color="auto"/>
            <w:bottom w:val="none" w:sz="0" w:space="0" w:color="auto"/>
            <w:right w:val="none" w:sz="0" w:space="0" w:color="auto"/>
          </w:divBdr>
        </w:div>
        <w:div w:id="194082564">
          <w:marLeft w:val="288"/>
          <w:marRight w:val="0"/>
          <w:marTop w:val="0"/>
          <w:marBottom w:val="120"/>
          <w:divBdr>
            <w:top w:val="none" w:sz="0" w:space="0" w:color="auto"/>
            <w:left w:val="none" w:sz="0" w:space="0" w:color="auto"/>
            <w:bottom w:val="none" w:sz="0" w:space="0" w:color="auto"/>
            <w:right w:val="none" w:sz="0" w:space="0" w:color="auto"/>
          </w:divBdr>
        </w:div>
        <w:div w:id="361171822">
          <w:marLeft w:val="562"/>
          <w:marRight w:val="0"/>
          <w:marTop w:val="0"/>
          <w:marBottom w:val="120"/>
          <w:divBdr>
            <w:top w:val="none" w:sz="0" w:space="0" w:color="auto"/>
            <w:left w:val="none" w:sz="0" w:space="0" w:color="auto"/>
            <w:bottom w:val="none" w:sz="0" w:space="0" w:color="auto"/>
            <w:right w:val="none" w:sz="0" w:space="0" w:color="auto"/>
          </w:divBdr>
        </w:div>
        <w:div w:id="529420294">
          <w:marLeft w:val="850"/>
          <w:marRight w:val="0"/>
          <w:marTop w:val="0"/>
          <w:marBottom w:val="120"/>
          <w:divBdr>
            <w:top w:val="none" w:sz="0" w:space="0" w:color="auto"/>
            <w:left w:val="none" w:sz="0" w:space="0" w:color="auto"/>
            <w:bottom w:val="none" w:sz="0" w:space="0" w:color="auto"/>
            <w:right w:val="none" w:sz="0" w:space="0" w:color="auto"/>
          </w:divBdr>
        </w:div>
        <w:div w:id="1969894269">
          <w:marLeft w:val="288"/>
          <w:marRight w:val="0"/>
          <w:marTop w:val="0"/>
          <w:marBottom w:val="120"/>
          <w:divBdr>
            <w:top w:val="none" w:sz="0" w:space="0" w:color="auto"/>
            <w:left w:val="none" w:sz="0" w:space="0" w:color="auto"/>
            <w:bottom w:val="none" w:sz="0" w:space="0" w:color="auto"/>
            <w:right w:val="none" w:sz="0" w:space="0" w:color="auto"/>
          </w:divBdr>
        </w:div>
      </w:divsChild>
    </w:div>
    <w:div w:id="612173697">
      <w:bodyDiv w:val="1"/>
      <w:marLeft w:val="0"/>
      <w:marRight w:val="0"/>
      <w:marTop w:val="0"/>
      <w:marBottom w:val="0"/>
      <w:divBdr>
        <w:top w:val="none" w:sz="0" w:space="0" w:color="auto"/>
        <w:left w:val="none" w:sz="0" w:space="0" w:color="auto"/>
        <w:bottom w:val="none" w:sz="0" w:space="0" w:color="auto"/>
        <w:right w:val="none" w:sz="0" w:space="0" w:color="auto"/>
      </w:divBdr>
      <w:divsChild>
        <w:div w:id="233399378">
          <w:marLeft w:val="0"/>
          <w:marRight w:val="0"/>
          <w:marTop w:val="0"/>
          <w:marBottom w:val="0"/>
          <w:divBdr>
            <w:top w:val="none" w:sz="0" w:space="0" w:color="auto"/>
            <w:left w:val="none" w:sz="0" w:space="0" w:color="auto"/>
            <w:bottom w:val="none" w:sz="0" w:space="0" w:color="auto"/>
            <w:right w:val="none" w:sz="0" w:space="0" w:color="auto"/>
          </w:divBdr>
        </w:div>
        <w:div w:id="362093790">
          <w:marLeft w:val="0"/>
          <w:marRight w:val="0"/>
          <w:marTop w:val="0"/>
          <w:marBottom w:val="0"/>
          <w:divBdr>
            <w:top w:val="none" w:sz="0" w:space="0" w:color="auto"/>
            <w:left w:val="none" w:sz="0" w:space="0" w:color="auto"/>
            <w:bottom w:val="none" w:sz="0" w:space="0" w:color="auto"/>
            <w:right w:val="none" w:sz="0" w:space="0" w:color="auto"/>
          </w:divBdr>
        </w:div>
        <w:div w:id="558639530">
          <w:marLeft w:val="0"/>
          <w:marRight w:val="0"/>
          <w:marTop w:val="0"/>
          <w:marBottom w:val="0"/>
          <w:divBdr>
            <w:top w:val="none" w:sz="0" w:space="0" w:color="auto"/>
            <w:left w:val="none" w:sz="0" w:space="0" w:color="auto"/>
            <w:bottom w:val="none" w:sz="0" w:space="0" w:color="auto"/>
            <w:right w:val="none" w:sz="0" w:space="0" w:color="auto"/>
          </w:divBdr>
        </w:div>
        <w:div w:id="661128049">
          <w:marLeft w:val="0"/>
          <w:marRight w:val="0"/>
          <w:marTop w:val="0"/>
          <w:marBottom w:val="0"/>
          <w:divBdr>
            <w:top w:val="none" w:sz="0" w:space="0" w:color="auto"/>
            <w:left w:val="none" w:sz="0" w:space="0" w:color="auto"/>
            <w:bottom w:val="none" w:sz="0" w:space="0" w:color="auto"/>
            <w:right w:val="none" w:sz="0" w:space="0" w:color="auto"/>
          </w:divBdr>
        </w:div>
        <w:div w:id="678700185">
          <w:marLeft w:val="0"/>
          <w:marRight w:val="0"/>
          <w:marTop w:val="0"/>
          <w:marBottom w:val="0"/>
          <w:divBdr>
            <w:top w:val="none" w:sz="0" w:space="0" w:color="auto"/>
            <w:left w:val="none" w:sz="0" w:space="0" w:color="auto"/>
            <w:bottom w:val="none" w:sz="0" w:space="0" w:color="auto"/>
            <w:right w:val="none" w:sz="0" w:space="0" w:color="auto"/>
          </w:divBdr>
        </w:div>
        <w:div w:id="745152869">
          <w:marLeft w:val="0"/>
          <w:marRight w:val="0"/>
          <w:marTop w:val="0"/>
          <w:marBottom w:val="0"/>
          <w:divBdr>
            <w:top w:val="none" w:sz="0" w:space="0" w:color="auto"/>
            <w:left w:val="none" w:sz="0" w:space="0" w:color="auto"/>
            <w:bottom w:val="none" w:sz="0" w:space="0" w:color="auto"/>
            <w:right w:val="none" w:sz="0" w:space="0" w:color="auto"/>
          </w:divBdr>
        </w:div>
        <w:div w:id="1130172662">
          <w:marLeft w:val="0"/>
          <w:marRight w:val="0"/>
          <w:marTop w:val="0"/>
          <w:marBottom w:val="0"/>
          <w:divBdr>
            <w:top w:val="none" w:sz="0" w:space="0" w:color="auto"/>
            <w:left w:val="none" w:sz="0" w:space="0" w:color="auto"/>
            <w:bottom w:val="none" w:sz="0" w:space="0" w:color="auto"/>
            <w:right w:val="none" w:sz="0" w:space="0" w:color="auto"/>
          </w:divBdr>
        </w:div>
        <w:div w:id="1238514055">
          <w:marLeft w:val="0"/>
          <w:marRight w:val="0"/>
          <w:marTop w:val="0"/>
          <w:marBottom w:val="0"/>
          <w:divBdr>
            <w:top w:val="none" w:sz="0" w:space="0" w:color="auto"/>
            <w:left w:val="none" w:sz="0" w:space="0" w:color="auto"/>
            <w:bottom w:val="none" w:sz="0" w:space="0" w:color="auto"/>
            <w:right w:val="none" w:sz="0" w:space="0" w:color="auto"/>
          </w:divBdr>
        </w:div>
        <w:div w:id="1269435996">
          <w:marLeft w:val="0"/>
          <w:marRight w:val="0"/>
          <w:marTop w:val="0"/>
          <w:marBottom w:val="0"/>
          <w:divBdr>
            <w:top w:val="none" w:sz="0" w:space="0" w:color="auto"/>
            <w:left w:val="none" w:sz="0" w:space="0" w:color="auto"/>
            <w:bottom w:val="none" w:sz="0" w:space="0" w:color="auto"/>
            <w:right w:val="none" w:sz="0" w:space="0" w:color="auto"/>
          </w:divBdr>
        </w:div>
        <w:div w:id="1771507694">
          <w:marLeft w:val="0"/>
          <w:marRight w:val="0"/>
          <w:marTop w:val="0"/>
          <w:marBottom w:val="0"/>
          <w:divBdr>
            <w:top w:val="none" w:sz="0" w:space="0" w:color="auto"/>
            <w:left w:val="none" w:sz="0" w:space="0" w:color="auto"/>
            <w:bottom w:val="none" w:sz="0" w:space="0" w:color="auto"/>
            <w:right w:val="none" w:sz="0" w:space="0" w:color="auto"/>
          </w:divBdr>
        </w:div>
        <w:div w:id="2128809156">
          <w:marLeft w:val="0"/>
          <w:marRight w:val="0"/>
          <w:marTop w:val="0"/>
          <w:marBottom w:val="0"/>
          <w:divBdr>
            <w:top w:val="none" w:sz="0" w:space="0" w:color="auto"/>
            <w:left w:val="none" w:sz="0" w:space="0" w:color="auto"/>
            <w:bottom w:val="none" w:sz="0" w:space="0" w:color="auto"/>
            <w:right w:val="none" w:sz="0" w:space="0" w:color="auto"/>
          </w:divBdr>
        </w:div>
      </w:divsChild>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671104923">
      <w:bodyDiv w:val="1"/>
      <w:marLeft w:val="0"/>
      <w:marRight w:val="0"/>
      <w:marTop w:val="0"/>
      <w:marBottom w:val="0"/>
      <w:divBdr>
        <w:top w:val="none" w:sz="0" w:space="0" w:color="auto"/>
        <w:left w:val="none" w:sz="0" w:space="0" w:color="auto"/>
        <w:bottom w:val="none" w:sz="0" w:space="0" w:color="auto"/>
        <w:right w:val="none" w:sz="0" w:space="0" w:color="auto"/>
      </w:divBdr>
    </w:div>
    <w:div w:id="696006545">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65537093">
      <w:bodyDiv w:val="1"/>
      <w:marLeft w:val="0"/>
      <w:marRight w:val="0"/>
      <w:marTop w:val="0"/>
      <w:marBottom w:val="0"/>
      <w:divBdr>
        <w:top w:val="none" w:sz="0" w:space="0" w:color="auto"/>
        <w:left w:val="none" w:sz="0" w:space="0" w:color="auto"/>
        <w:bottom w:val="none" w:sz="0" w:space="0" w:color="auto"/>
        <w:right w:val="none" w:sz="0" w:space="0" w:color="auto"/>
      </w:divBdr>
      <w:divsChild>
        <w:div w:id="282344205">
          <w:marLeft w:val="0"/>
          <w:marRight w:val="0"/>
          <w:marTop w:val="0"/>
          <w:marBottom w:val="0"/>
          <w:divBdr>
            <w:top w:val="none" w:sz="0" w:space="0" w:color="auto"/>
            <w:left w:val="none" w:sz="0" w:space="0" w:color="auto"/>
            <w:bottom w:val="none" w:sz="0" w:space="0" w:color="auto"/>
            <w:right w:val="none" w:sz="0" w:space="0" w:color="auto"/>
          </w:divBdr>
        </w:div>
        <w:div w:id="741753250">
          <w:marLeft w:val="0"/>
          <w:marRight w:val="0"/>
          <w:marTop w:val="0"/>
          <w:marBottom w:val="0"/>
          <w:divBdr>
            <w:top w:val="none" w:sz="0" w:space="0" w:color="auto"/>
            <w:left w:val="none" w:sz="0" w:space="0" w:color="auto"/>
            <w:bottom w:val="none" w:sz="0" w:space="0" w:color="auto"/>
            <w:right w:val="none" w:sz="0" w:space="0" w:color="auto"/>
          </w:divBdr>
        </w:div>
        <w:div w:id="1001396665">
          <w:marLeft w:val="0"/>
          <w:marRight w:val="0"/>
          <w:marTop w:val="0"/>
          <w:marBottom w:val="0"/>
          <w:divBdr>
            <w:top w:val="none" w:sz="0" w:space="0" w:color="auto"/>
            <w:left w:val="none" w:sz="0" w:space="0" w:color="auto"/>
            <w:bottom w:val="none" w:sz="0" w:space="0" w:color="auto"/>
            <w:right w:val="none" w:sz="0" w:space="0" w:color="auto"/>
          </w:divBdr>
        </w:div>
        <w:div w:id="1039745706">
          <w:marLeft w:val="0"/>
          <w:marRight w:val="0"/>
          <w:marTop w:val="0"/>
          <w:marBottom w:val="0"/>
          <w:divBdr>
            <w:top w:val="none" w:sz="0" w:space="0" w:color="auto"/>
            <w:left w:val="none" w:sz="0" w:space="0" w:color="auto"/>
            <w:bottom w:val="none" w:sz="0" w:space="0" w:color="auto"/>
            <w:right w:val="none" w:sz="0" w:space="0" w:color="auto"/>
          </w:divBdr>
        </w:div>
        <w:div w:id="1594586123">
          <w:marLeft w:val="0"/>
          <w:marRight w:val="0"/>
          <w:marTop w:val="0"/>
          <w:marBottom w:val="0"/>
          <w:divBdr>
            <w:top w:val="none" w:sz="0" w:space="0" w:color="auto"/>
            <w:left w:val="none" w:sz="0" w:space="0" w:color="auto"/>
            <w:bottom w:val="none" w:sz="0" w:space="0" w:color="auto"/>
            <w:right w:val="none" w:sz="0" w:space="0" w:color="auto"/>
          </w:divBdr>
        </w:div>
        <w:div w:id="1956205333">
          <w:marLeft w:val="0"/>
          <w:marRight w:val="0"/>
          <w:marTop w:val="0"/>
          <w:marBottom w:val="0"/>
          <w:divBdr>
            <w:top w:val="none" w:sz="0" w:space="0" w:color="auto"/>
            <w:left w:val="none" w:sz="0" w:space="0" w:color="auto"/>
            <w:bottom w:val="none" w:sz="0" w:space="0" w:color="auto"/>
            <w:right w:val="none" w:sz="0" w:space="0" w:color="auto"/>
          </w:divBdr>
        </w:div>
        <w:div w:id="2064600858">
          <w:marLeft w:val="0"/>
          <w:marRight w:val="0"/>
          <w:marTop w:val="0"/>
          <w:marBottom w:val="0"/>
          <w:divBdr>
            <w:top w:val="none" w:sz="0" w:space="0" w:color="auto"/>
            <w:left w:val="none" w:sz="0" w:space="0" w:color="auto"/>
            <w:bottom w:val="none" w:sz="0" w:space="0" w:color="auto"/>
            <w:right w:val="none" w:sz="0" w:space="0" w:color="auto"/>
          </w:divBdr>
        </w:div>
        <w:div w:id="2087414925">
          <w:marLeft w:val="0"/>
          <w:marRight w:val="0"/>
          <w:marTop w:val="0"/>
          <w:marBottom w:val="0"/>
          <w:divBdr>
            <w:top w:val="none" w:sz="0" w:space="0" w:color="auto"/>
            <w:left w:val="none" w:sz="0" w:space="0" w:color="auto"/>
            <w:bottom w:val="none" w:sz="0" w:space="0" w:color="auto"/>
            <w:right w:val="none" w:sz="0" w:space="0" w:color="auto"/>
          </w:divBdr>
        </w:div>
      </w:divsChild>
    </w:div>
    <w:div w:id="765886252">
      <w:bodyDiv w:val="1"/>
      <w:marLeft w:val="0"/>
      <w:marRight w:val="0"/>
      <w:marTop w:val="0"/>
      <w:marBottom w:val="0"/>
      <w:divBdr>
        <w:top w:val="none" w:sz="0" w:space="0" w:color="auto"/>
        <w:left w:val="none" w:sz="0" w:space="0" w:color="auto"/>
        <w:bottom w:val="none" w:sz="0" w:space="0" w:color="auto"/>
        <w:right w:val="none" w:sz="0" w:space="0" w:color="auto"/>
      </w:divBdr>
      <w:divsChild>
        <w:div w:id="23600158">
          <w:marLeft w:val="0"/>
          <w:marRight w:val="0"/>
          <w:marTop w:val="0"/>
          <w:marBottom w:val="0"/>
          <w:divBdr>
            <w:top w:val="none" w:sz="0" w:space="0" w:color="auto"/>
            <w:left w:val="none" w:sz="0" w:space="0" w:color="auto"/>
            <w:bottom w:val="none" w:sz="0" w:space="0" w:color="auto"/>
            <w:right w:val="none" w:sz="0" w:space="0" w:color="auto"/>
          </w:divBdr>
        </w:div>
        <w:div w:id="283120707">
          <w:marLeft w:val="0"/>
          <w:marRight w:val="0"/>
          <w:marTop w:val="0"/>
          <w:marBottom w:val="0"/>
          <w:divBdr>
            <w:top w:val="none" w:sz="0" w:space="0" w:color="auto"/>
            <w:left w:val="none" w:sz="0" w:space="0" w:color="auto"/>
            <w:bottom w:val="none" w:sz="0" w:space="0" w:color="auto"/>
            <w:right w:val="none" w:sz="0" w:space="0" w:color="auto"/>
          </w:divBdr>
        </w:div>
        <w:div w:id="387538539">
          <w:marLeft w:val="0"/>
          <w:marRight w:val="0"/>
          <w:marTop w:val="0"/>
          <w:marBottom w:val="0"/>
          <w:divBdr>
            <w:top w:val="none" w:sz="0" w:space="0" w:color="auto"/>
            <w:left w:val="none" w:sz="0" w:space="0" w:color="auto"/>
            <w:bottom w:val="none" w:sz="0" w:space="0" w:color="auto"/>
            <w:right w:val="none" w:sz="0" w:space="0" w:color="auto"/>
          </w:divBdr>
        </w:div>
        <w:div w:id="561405943">
          <w:marLeft w:val="0"/>
          <w:marRight w:val="0"/>
          <w:marTop w:val="0"/>
          <w:marBottom w:val="0"/>
          <w:divBdr>
            <w:top w:val="none" w:sz="0" w:space="0" w:color="auto"/>
            <w:left w:val="none" w:sz="0" w:space="0" w:color="auto"/>
            <w:bottom w:val="none" w:sz="0" w:space="0" w:color="auto"/>
            <w:right w:val="none" w:sz="0" w:space="0" w:color="auto"/>
          </w:divBdr>
        </w:div>
        <w:div w:id="953710275">
          <w:marLeft w:val="0"/>
          <w:marRight w:val="0"/>
          <w:marTop w:val="0"/>
          <w:marBottom w:val="0"/>
          <w:divBdr>
            <w:top w:val="none" w:sz="0" w:space="0" w:color="auto"/>
            <w:left w:val="none" w:sz="0" w:space="0" w:color="auto"/>
            <w:bottom w:val="none" w:sz="0" w:space="0" w:color="auto"/>
            <w:right w:val="none" w:sz="0" w:space="0" w:color="auto"/>
          </w:divBdr>
        </w:div>
        <w:div w:id="1567954325">
          <w:marLeft w:val="0"/>
          <w:marRight w:val="0"/>
          <w:marTop w:val="0"/>
          <w:marBottom w:val="0"/>
          <w:divBdr>
            <w:top w:val="none" w:sz="0" w:space="0" w:color="auto"/>
            <w:left w:val="none" w:sz="0" w:space="0" w:color="auto"/>
            <w:bottom w:val="none" w:sz="0" w:space="0" w:color="auto"/>
            <w:right w:val="none" w:sz="0" w:space="0" w:color="auto"/>
          </w:divBdr>
        </w:div>
        <w:div w:id="2079670964">
          <w:marLeft w:val="0"/>
          <w:marRight w:val="0"/>
          <w:marTop w:val="0"/>
          <w:marBottom w:val="0"/>
          <w:divBdr>
            <w:top w:val="none" w:sz="0" w:space="0" w:color="auto"/>
            <w:left w:val="none" w:sz="0" w:space="0" w:color="auto"/>
            <w:bottom w:val="none" w:sz="0" w:space="0" w:color="auto"/>
            <w:right w:val="none" w:sz="0" w:space="0" w:color="auto"/>
          </w:divBdr>
        </w:div>
      </w:divsChild>
    </w:div>
    <w:div w:id="792288780">
      <w:bodyDiv w:val="1"/>
      <w:marLeft w:val="0"/>
      <w:marRight w:val="0"/>
      <w:marTop w:val="0"/>
      <w:marBottom w:val="0"/>
      <w:divBdr>
        <w:top w:val="none" w:sz="0" w:space="0" w:color="auto"/>
        <w:left w:val="none" w:sz="0" w:space="0" w:color="auto"/>
        <w:bottom w:val="none" w:sz="0" w:space="0" w:color="auto"/>
        <w:right w:val="none" w:sz="0" w:space="0" w:color="auto"/>
      </w:divBdr>
    </w:div>
    <w:div w:id="803692011">
      <w:bodyDiv w:val="1"/>
      <w:marLeft w:val="0"/>
      <w:marRight w:val="0"/>
      <w:marTop w:val="0"/>
      <w:marBottom w:val="0"/>
      <w:divBdr>
        <w:top w:val="none" w:sz="0" w:space="0" w:color="auto"/>
        <w:left w:val="none" w:sz="0" w:space="0" w:color="auto"/>
        <w:bottom w:val="none" w:sz="0" w:space="0" w:color="auto"/>
        <w:right w:val="none" w:sz="0" w:space="0" w:color="auto"/>
      </w:divBdr>
    </w:div>
    <w:div w:id="847867691">
      <w:bodyDiv w:val="1"/>
      <w:marLeft w:val="0"/>
      <w:marRight w:val="0"/>
      <w:marTop w:val="0"/>
      <w:marBottom w:val="0"/>
      <w:divBdr>
        <w:top w:val="none" w:sz="0" w:space="0" w:color="auto"/>
        <w:left w:val="none" w:sz="0" w:space="0" w:color="auto"/>
        <w:bottom w:val="none" w:sz="0" w:space="0" w:color="auto"/>
        <w:right w:val="none" w:sz="0" w:space="0" w:color="auto"/>
      </w:divBdr>
      <w:divsChild>
        <w:div w:id="81025031">
          <w:marLeft w:val="288"/>
          <w:marRight w:val="0"/>
          <w:marTop w:val="0"/>
          <w:marBottom w:val="120"/>
          <w:divBdr>
            <w:top w:val="none" w:sz="0" w:space="0" w:color="auto"/>
            <w:left w:val="none" w:sz="0" w:space="0" w:color="auto"/>
            <w:bottom w:val="none" w:sz="0" w:space="0" w:color="auto"/>
            <w:right w:val="none" w:sz="0" w:space="0" w:color="auto"/>
          </w:divBdr>
        </w:div>
        <w:div w:id="504977949">
          <w:marLeft w:val="562"/>
          <w:marRight w:val="0"/>
          <w:marTop w:val="0"/>
          <w:marBottom w:val="120"/>
          <w:divBdr>
            <w:top w:val="none" w:sz="0" w:space="0" w:color="auto"/>
            <w:left w:val="none" w:sz="0" w:space="0" w:color="auto"/>
            <w:bottom w:val="none" w:sz="0" w:space="0" w:color="auto"/>
            <w:right w:val="none" w:sz="0" w:space="0" w:color="auto"/>
          </w:divBdr>
        </w:div>
        <w:div w:id="1291857535">
          <w:marLeft w:val="562"/>
          <w:marRight w:val="0"/>
          <w:marTop w:val="0"/>
          <w:marBottom w:val="120"/>
          <w:divBdr>
            <w:top w:val="none" w:sz="0" w:space="0" w:color="auto"/>
            <w:left w:val="none" w:sz="0" w:space="0" w:color="auto"/>
            <w:bottom w:val="none" w:sz="0" w:space="0" w:color="auto"/>
            <w:right w:val="none" w:sz="0" w:space="0" w:color="auto"/>
          </w:divBdr>
        </w:div>
        <w:div w:id="1578594797">
          <w:marLeft w:val="850"/>
          <w:marRight w:val="0"/>
          <w:marTop w:val="0"/>
          <w:marBottom w:val="120"/>
          <w:divBdr>
            <w:top w:val="none" w:sz="0" w:space="0" w:color="auto"/>
            <w:left w:val="none" w:sz="0" w:space="0" w:color="auto"/>
            <w:bottom w:val="none" w:sz="0" w:space="0" w:color="auto"/>
            <w:right w:val="none" w:sz="0" w:space="0" w:color="auto"/>
          </w:divBdr>
        </w:div>
      </w:divsChild>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906378809">
      <w:bodyDiv w:val="1"/>
      <w:marLeft w:val="0"/>
      <w:marRight w:val="0"/>
      <w:marTop w:val="0"/>
      <w:marBottom w:val="0"/>
      <w:divBdr>
        <w:top w:val="none" w:sz="0" w:space="0" w:color="auto"/>
        <w:left w:val="none" w:sz="0" w:space="0" w:color="auto"/>
        <w:bottom w:val="none" w:sz="0" w:space="0" w:color="auto"/>
        <w:right w:val="none" w:sz="0" w:space="0" w:color="auto"/>
      </w:divBdr>
      <w:divsChild>
        <w:div w:id="773012739">
          <w:marLeft w:val="0"/>
          <w:marRight w:val="0"/>
          <w:marTop w:val="0"/>
          <w:marBottom w:val="0"/>
          <w:divBdr>
            <w:top w:val="none" w:sz="0" w:space="0" w:color="auto"/>
            <w:left w:val="none" w:sz="0" w:space="0" w:color="auto"/>
            <w:bottom w:val="none" w:sz="0" w:space="0" w:color="auto"/>
            <w:right w:val="none" w:sz="0" w:space="0" w:color="auto"/>
          </w:divBdr>
          <w:divsChild>
            <w:div w:id="94180113">
              <w:marLeft w:val="0"/>
              <w:marRight w:val="0"/>
              <w:marTop w:val="0"/>
              <w:marBottom w:val="0"/>
              <w:divBdr>
                <w:top w:val="none" w:sz="0" w:space="0" w:color="auto"/>
                <w:left w:val="none" w:sz="0" w:space="0" w:color="auto"/>
                <w:bottom w:val="none" w:sz="0" w:space="0" w:color="auto"/>
                <w:right w:val="none" w:sz="0" w:space="0" w:color="auto"/>
              </w:divBdr>
            </w:div>
            <w:div w:id="158348888">
              <w:marLeft w:val="0"/>
              <w:marRight w:val="0"/>
              <w:marTop w:val="0"/>
              <w:marBottom w:val="0"/>
              <w:divBdr>
                <w:top w:val="none" w:sz="0" w:space="0" w:color="auto"/>
                <w:left w:val="none" w:sz="0" w:space="0" w:color="auto"/>
                <w:bottom w:val="none" w:sz="0" w:space="0" w:color="auto"/>
                <w:right w:val="none" w:sz="0" w:space="0" w:color="auto"/>
              </w:divBdr>
            </w:div>
            <w:div w:id="263419279">
              <w:marLeft w:val="0"/>
              <w:marRight w:val="0"/>
              <w:marTop w:val="0"/>
              <w:marBottom w:val="0"/>
              <w:divBdr>
                <w:top w:val="none" w:sz="0" w:space="0" w:color="auto"/>
                <w:left w:val="none" w:sz="0" w:space="0" w:color="auto"/>
                <w:bottom w:val="none" w:sz="0" w:space="0" w:color="auto"/>
                <w:right w:val="none" w:sz="0" w:space="0" w:color="auto"/>
              </w:divBdr>
            </w:div>
            <w:div w:id="372464474">
              <w:marLeft w:val="0"/>
              <w:marRight w:val="0"/>
              <w:marTop w:val="0"/>
              <w:marBottom w:val="0"/>
              <w:divBdr>
                <w:top w:val="none" w:sz="0" w:space="0" w:color="auto"/>
                <w:left w:val="none" w:sz="0" w:space="0" w:color="auto"/>
                <w:bottom w:val="none" w:sz="0" w:space="0" w:color="auto"/>
                <w:right w:val="none" w:sz="0" w:space="0" w:color="auto"/>
              </w:divBdr>
            </w:div>
            <w:div w:id="523372538">
              <w:marLeft w:val="0"/>
              <w:marRight w:val="0"/>
              <w:marTop w:val="0"/>
              <w:marBottom w:val="0"/>
              <w:divBdr>
                <w:top w:val="none" w:sz="0" w:space="0" w:color="auto"/>
                <w:left w:val="none" w:sz="0" w:space="0" w:color="auto"/>
                <w:bottom w:val="none" w:sz="0" w:space="0" w:color="auto"/>
                <w:right w:val="none" w:sz="0" w:space="0" w:color="auto"/>
              </w:divBdr>
            </w:div>
            <w:div w:id="1380396805">
              <w:marLeft w:val="0"/>
              <w:marRight w:val="0"/>
              <w:marTop w:val="0"/>
              <w:marBottom w:val="0"/>
              <w:divBdr>
                <w:top w:val="none" w:sz="0" w:space="0" w:color="auto"/>
                <w:left w:val="none" w:sz="0" w:space="0" w:color="auto"/>
                <w:bottom w:val="none" w:sz="0" w:space="0" w:color="auto"/>
                <w:right w:val="none" w:sz="0" w:space="0" w:color="auto"/>
              </w:divBdr>
            </w:div>
            <w:div w:id="1727141324">
              <w:marLeft w:val="0"/>
              <w:marRight w:val="0"/>
              <w:marTop w:val="0"/>
              <w:marBottom w:val="0"/>
              <w:divBdr>
                <w:top w:val="none" w:sz="0" w:space="0" w:color="auto"/>
                <w:left w:val="none" w:sz="0" w:space="0" w:color="auto"/>
                <w:bottom w:val="none" w:sz="0" w:space="0" w:color="auto"/>
                <w:right w:val="none" w:sz="0" w:space="0" w:color="auto"/>
              </w:divBdr>
            </w:div>
          </w:divsChild>
        </w:div>
        <w:div w:id="1030105079">
          <w:marLeft w:val="0"/>
          <w:marRight w:val="0"/>
          <w:marTop w:val="0"/>
          <w:marBottom w:val="0"/>
          <w:divBdr>
            <w:top w:val="none" w:sz="0" w:space="0" w:color="auto"/>
            <w:left w:val="none" w:sz="0" w:space="0" w:color="auto"/>
            <w:bottom w:val="none" w:sz="0" w:space="0" w:color="auto"/>
            <w:right w:val="none" w:sz="0" w:space="0" w:color="auto"/>
          </w:divBdr>
        </w:div>
        <w:div w:id="1343512281">
          <w:marLeft w:val="0"/>
          <w:marRight w:val="0"/>
          <w:marTop w:val="0"/>
          <w:marBottom w:val="0"/>
          <w:divBdr>
            <w:top w:val="none" w:sz="0" w:space="0" w:color="auto"/>
            <w:left w:val="none" w:sz="0" w:space="0" w:color="auto"/>
            <w:bottom w:val="none" w:sz="0" w:space="0" w:color="auto"/>
            <w:right w:val="none" w:sz="0" w:space="0" w:color="auto"/>
          </w:divBdr>
          <w:divsChild>
            <w:div w:id="758328305">
              <w:marLeft w:val="0"/>
              <w:marRight w:val="0"/>
              <w:marTop w:val="0"/>
              <w:marBottom w:val="0"/>
              <w:divBdr>
                <w:top w:val="none" w:sz="0" w:space="0" w:color="auto"/>
                <w:left w:val="none" w:sz="0" w:space="0" w:color="auto"/>
                <w:bottom w:val="none" w:sz="0" w:space="0" w:color="auto"/>
                <w:right w:val="none" w:sz="0" w:space="0" w:color="auto"/>
              </w:divBdr>
            </w:div>
            <w:div w:id="1050299433">
              <w:marLeft w:val="0"/>
              <w:marRight w:val="0"/>
              <w:marTop w:val="0"/>
              <w:marBottom w:val="0"/>
              <w:divBdr>
                <w:top w:val="none" w:sz="0" w:space="0" w:color="auto"/>
                <w:left w:val="none" w:sz="0" w:space="0" w:color="auto"/>
                <w:bottom w:val="none" w:sz="0" w:space="0" w:color="auto"/>
                <w:right w:val="none" w:sz="0" w:space="0" w:color="auto"/>
              </w:divBdr>
            </w:div>
            <w:div w:id="169491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883846">
      <w:bodyDiv w:val="1"/>
      <w:marLeft w:val="0"/>
      <w:marRight w:val="0"/>
      <w:marTop w:val="0"/>
      <w:marBottom w:val="0"/>
      <w:divBdr>
        <w:top w:val="none" w:sz="0" w:space="0" w:color="auto"/>
        <w:left w:val="none" w:sz="0" w:space="0" w:color="auto"/>
        <w:bottom w:val="none" w:sz="0" w:space="0" w:color="auto"/>
        <w:right w:val="none" w:sz="0" w:space="0" w:color="auto"/>
      </w:divBdr>
    </w:div>
    <w:div w:id="1057700198">
      <w:bodyDiv w:val="1"/>
      <w:marLeft w:val="0"/>
      <w:marRight w:val="0"/>
      <w:marTop w:val="0"/>
      <w:marBottom w:val="0"/>
      <w:divBdr>
        <w:top w:val="none" w:sz="0" w:space="0" w:color="auto"/>
        <w:left w:val="none" w:sz="0" w:space="0" w:color="auto"/>
        <w:bottom w:val="none" w:sz="0" w:space="0" w:color="auto"/>
        <w:right w:val="none" w:sz="0" w:space="0" w:color="auto"/>
      </w:divBdr>
      <w:divsChild>
        <w:div w:id="1488092343">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073773370">
      <w:bodyDiv w:val="1"/>
      <w:marLeft w:val="0"/>
      <w:marRight w:val="0"/>
      <w:marTop w:val="0"/>
      <w:marBottom w:val="0"/>
      <w:divBdr>
        <w:top w:val="none" w:sz="0" w:space="0" w:color="auto"/>
        <w:left w:val="none" w:sz="0" w:space="0" w:color="auto"/>
        <w:bottom w:val="none" w:sz="0" w:space="0" w:color="auto"/>
        <w:right w:val="none" w:sz="0" w:space="0" w:color="auto"/>
      </w:divBdr>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149783290">
      <w:bodyDiv w:val="1"/>
      <w:marLeft w:val="0"/>
      <w:marRight w:val="0"/>
      <w:marTop w:val="0"/>
      <w:marBottom w:val="0"/>
      <w:divBdr>
        <w:top w:val="none" w:sz="0" w:space="0" w:color="auto"/>
        <w:left w:val="none" w:sz="0" w:space="0" w:color="auto"/>
        <w:bottom w:val="none" w:sz="0" w:space="0" w:color="auto"/>
        <w:right w:val="none" w:sz="0" w:space="0" w:color="auto"/>
      </w:divBdr>
      <w:divsChild>
        <w:div w:id="693918468">
          <w:marLeft w:val="0"/>
          <w:marRight w:val="0"/>
          <w:marTop w:val="0"/>
          <w:marBottom w:val="0"/>
          <w:divBdr>
            <w:top w:val="none" w:sz="0" w:space="0" w:color="auto"/>
            <w:left w:val="none" w:sz="0" w:space="0" w:color="auto"/>
            <w:bottom w:val="none" w:sz="0" w:space="0" w:color="auto"/>
            <w:right w:val="none" w:sz="0" w:space="0" w:color="auto"/>
          </w:divBdr>
          <w:divsChild>
            <w:div w:id="127088511">
              <w:marLeft w:val="0"/>
              <w:marRight w:val="0"/>
              <w:marTop w:val="0"/>
              <w:marBottom w:val="0"/>
              <w:divBdr>
                <w:top w:val="none" w:sz="0" w:space="0" w:color="auto"/>
                <w:left w:val="none" w:sz="0" w:space="0" w:color="auto"/>
                <w:bottom w:val="none" w:sz="0" w:space="0" w:color="auto"/>
                <w:right w:val="none" w:sz="0" w:space="0" w:color="auto"/>
              </w:divBdr>
            </w:div>
            <w:div w:id="255332161">
              <w:marLeft w:val="0"/>
              <w:marRight w:val="0"/>
              <w:marTop w:val="0"/>
              <w:marBottom w:val="0"/>
              <w:divBdr>
                <w:top w:val="none" w:sz="0" w:space="0" w:color="auto"/>
                <w:left w:val="none" w:sz="0" w:space="0" w:color="auto"/>
                <w:bottom w:val="none" w:sz="0" w:space="0" w:color="auto"/>
                <w:right w:val="none" w:sz="0" w:space="0" w:color="auto"/>
              </w:divBdr>
            </w:div>
            <w:div w:id="305401237">
              <w:marLeft w:val="0"/>
              <w:marRight w:val="0"/>
              <w:marTop w:val="0"/>
              <w:marBottom w:val="0"/>
              <w:divBdr>
                <w:top w:val="none" w:sz="0" w:space="0" w:color="auto"/>
                <w:left w:val="none" w:sz="0" w:space="0" w:color="auto"/>
                <w:bottom w:val="none" w:sz="0" w:space="0" w:color="auto"/>
                <w:right w:val="none" w:sz="0" w:space="0" w:color="auto"/>
              </w:divBdr>
            </w:div>
            <w:div w:id="775179930">
              <w:marLeft w:val="0"/>
              <w:marRight w:val="0"/>
              <w:marTop w:val="0"/>
              <w:marBottom w:val="0"/>
              <w:divBdr>
                <w:top w:val="none" w:sz="0" w:space="0" w:color="auto"/>
                <w:left w:val="none" w:sz="0" w:space="0" w:color="auto"/>
                <w:bottom w:val="none" w:sz="0" w:space="0" w:color="auto"/>
                <w:right w:val="none" w:sz="0" w:space="0" w:color="auto"/>
              </w:divBdr>
            </w:div>
            <w:div w:id="1239512597">
              <w:marLeft w:val="0"/>
              <w:marRight w:val="0"/>
              <w:marTop w:val="0"/>
              <w:marBottom w:val="0"/>
              <w:divBdr>
                <w:top w:val="none" w:sz="0" w:space="0" w:color="auto"/>
                <w:left w:val="none" w:sz="0" w:space="0" w:color="auto"/>
                <w:bottom w:val="none" w:sz="0" w:space="0" w:color="auto"/>
                <w:right w:val="none" w:sz="0" w:space="0" w:color="auto"/>
              </w:divBdr>
            </w:div>
            <w:div w:id="1668172011">
              <w:marLeft w:val="0"/>
              <w:marRight w:val="0"/>
              <w:marTop w:val="0"/>
              <w:marBottom w:val="0"/>
              <w:divBdr>
                <w:top w:val="none" w:sz="0" w:space="0" w:color="auto"/>
                <w:left w:val="none" w:sz="0" w:space="0" w:color="auto"/>
                <w:bottom w:val="none" w:sz="0" w:space="0" w:color="auto"/>
                <w:right w:val="none" w:sz="0" w:space="0" w:color="auto"/>
              </w:divBdr>
            </w:div>
            <w:div w:id="1999529517">
              <w:marLeft w:val="0"/>
              <w:marRight w:val="0"/>
              <w:marTop w:val="0"/>
              <w:marBottom w:val="0"/>
              <w:divBdr>
                <w:top w:val="none" w:sz="0" w:space="0" w:color="auto"/>
                <w:left w:val="none" w:sz="0" w:space="0" w:color="auto"/>
                <w:bottom w:val="none" w:sz="0" w:space="0" w:color="auto"/>
                <w:right w:val="none" w:sz="0" w:space="0" w:color="auto"/>
              </w:divBdr>
            </w:div>
          </w:divsChild>
        </w:div>
        <w:div w:id="929897784">
          <w:marLeft w:val="0"/>
          <w:marRight w:val="0"/>
          <w:marTop w:val="0"/>
          <w:marBottom w:val="0"/>
          <w:divBdr>
            <w:top w:val="none" w:sz="0" w:space="0" w:color="auto"/>
            <w:left w:val="none" w:sz="0" w:space="0" w:color="auto"/>
            <w:bottom w:val="none" w:sz="0" w:space="0" w:color="auto"/>
            <w:right w:val="none" w:sz="0" w:space="0" w:color="auto"/>
          </w:divBdr>
          <w:divsChild>
            <w:div w:id="393354278">
              <w:marLeft w:val="0"/>
              <w:marRight w:val="0"/>
              <w:marTop w:val="0"/>
              <w:marBottom w:val="0"/>
              <w:divBdr>
                <w:top w:val="none" w:sz="0" w:space="0" w:color="auto"/>
                <w:left w:val="none" w:sz="0" w:space="0" w:color="auto"/>
                <w:bottom w:val="none" w:sz="0" w:space="0" w:color="auto"/>
                <w:right w:val="none" w:sz="0" w:space="0" w:color="auto"/>
              </w:divBdr>
            </w:div>
            <w:div w:id="600795762">
              <w:marLeft w:val="0"/>
              <w:marRight w:val="0"/>
              <w:marTop w:val="0"/>
              <w:marBottom w:val="0"/>
              <w:divBdr>
                <w:top w:val="none" w:sz="0" w:space="0" w:color="auto"/>
                <w:left w:val="none" w:sz="0" w:space="0" w:color="auto"/>
                <w:bottom w:val="none" w:sz="0" w:space="0" w:color="auto"/>
                <w:right w:val="none" w:sz="0" w:space="0" w:color="auto"/>
              </w:divBdr>
            </w:div>
            <w:div w:id="2014644843">
              <w:marLeft w:val="0"/>
              <w:marRight w:val="0"/>
              <w:marTop w:val="0"/>
              <w:marBottom w:val="0"/>
              <w:divBdr>
                <w:top w:val="none" w:sz="0" w:space="0" w:color="auto"/>
                <w:left w:val="none" w:sz="0" w:space="0" w:color="auto"/>
                <w:bottom w:val="none" w:sz="0" w:space="0" w:color="auto"/>
                <w:right w:val="none" w:sz="0" w:space="0" w:color="auto"/>
              </w:divBdr>
            </w:div>
          </w:divsChild>
        </w:div>
        <w:div w:id="1099059287">
          <w:marLeft w:val="0"/>
          <w:marRight w:val="0"/>
          <w:marTop w:val="0"/>
          <w:marBottom w:val="0"/>
          <w:divBdr>
            <w:top w:val="none" w:sz="0" w:space="0" w:color="auto"/>
            <w:left w:val="none" w:sz="0" w:space="0" w:color="auto"/>
            <w:bottom w:val="none" w:sz="0" w:space="0" w:color="auto"/>
            <w:right w:val="none" w:sz="0" w:space="0" w:color="auto"/>
          </w:divBdr>
        </w:div>
      </w:divsChild>
    </w:div>
    <w:div w:id="1179545311">
      <w:bodyDiv w:val="1"/>
      <w:marLeft w:val="0"/>
      <w:marRight w:val="0"/>
      <w:marTop w:val="0"/>
      <w:marBottom w:val="0"/>
      <w:divBdr>
        <w:top w:val="none" w:sz="0" w:space="0" w:color="auto"/>
        <w:left w:val="none" w:sz="0" w:space="0" w:color="auto"/>
        <w:bottom w:val="none" w:sz="0" w:space="0" w:color="auto"/>
        <w:right w:val="none" w:sz="0" w:space="0" w:color="auto"/>
      </w:divBdr>
    </w:div>
    <w:div w:id="1222517374">
      <w:bodyDiv w:val="1"/>
      <w:marLeft w:val="0"/>
      <w:marRight w:val="0"/>
      <w:marTop w:val="0"/>
      <w:marBottom w:val="0"/>
      <w:divBdr>
        <w:top w:val="none" w:sz="0" w:space="0" w:color="auto"/>
        <w:left w:val="none" w:sz="0" w:space="0" w:color="auto"/>
        <w:bottom w:val="none" w:sz="0" w:space="0" w:color="auto"/>
        <w:right w:val="none" w:sz="0" w:space="0" w:color="auto"/>
      </w:divBdr>
      <w:divsChild>
        <w:div w:id="1786191260">
          <w:marLeft w:val="0"/>
          <w:marRight w:val="0"/>
          <w:marTop w:val="0"/>
          <w:marBottom w:val="0"/>
          <w:divBdr>
            <w:top w:val="none" w:sz="0" w:space="0" w:color="auto"/>
            <w:left w:val="none" w:sz="0" w:space="0" w:color="auto"/>
            <w:bottom w:val="none" w:sz="0" w:space="0" w:color="auto"/>
            <w:right w:val="none" w:sz="0" w:space="0" w:color="auto"/>
          </w:divBdr>
        </w:div>
      </w:divsChild>
    </w:div>
    <w:div w:id="1240015499">
      <w:bodyDiv w:val="1"/>
      <w:marLeft w:val="0"/>
      <w:marRight w:val="0"/>
      <w:marTop w:val="0"/>
      <w:marBottom w:val="0"/>
      <w:divBdr>
        <w:top w:val="none" w:sz="0" w:space="0" w:color="auto"/>
        <w:left w:val="none" w:sz="0" w:space="0" w:color="auto"/>
        <w:bottom w:val="none" w:sz="0" w:space="0" w:color="auto"/>
        <w:right w:val="none" w:sz="0" w:space="0" w:color="auto"/>
      </w:divBdr>
    </w:div>
    <w:div w:id="1294215094">
      <w:bodyDiv w:val="1"/>
      <w:marLeft w:val="0"/>
      <w:marRight w:val="0"/>
      <w:marTop w:val="0"/>
      <w:marBottom w:val="0"/>
      <w:divBdr>
        <w:top w:val="none" w:sz="0" w:space="0" w:color="auto"/>
        <w:left w:val="none" w:sz="0" w:space="0" w:color="auto"/>
        <w:bottom w:val="none" w:sz="0" w:space="0" w:color="auto"/>
        <w:right w:val="none" w:sz="0" w:space="0" w:color="auto"/>
      </w:divBdr>
      <w:divsChild>
        <w:div w:id="58090243">
          <w:marLeft w:val="288"/>
          <w:marRight w:val="0"/>
          <w:marTop w:val="0"/>
          <w:marBottom w:val="120"/>
          <w:divBdr>
            <w:top w:val="none" w:sz="0" w:space="0" w:color="auto"/>
            <w:left w:val="none" w:sz="0" w:space="0" w:color="auto"/>
            <w:bottom w:val="none" w:sz="0" w:space="0" w:color="auto"/>
            <w:right w:val="none" w:sz="0" w:space="0" w:color="auto"/>
          </w:divBdr>
        </w:div>
        <w:div w:id="1012219487">
          <w:marLeft w:val="562"/>
          <w:marRight w:val="0"/>
          <w:marTop w:val="0"/>
          <w:marBottom w:val="120"/>
          <w:divBdr>
            <w:top w:val="none" w:sz="0" w:space="0" w:color="auto"/>
            <w:left w:val="none" w:sz="0" w:space="0" w:color="auto"/>
            <w:bottom w:val="none" w:sz="0" w:space="0" w:color="auto"/>
            <w:right w:val="none" w:sz="0" w:space="0" w:color="auto"/>
          </w:divBdr>
        </w:div>
        <w:div w:id="1205173054">
          <w:marLeft w:val="562"/>
          <w:marRight w:val="0"/>
          <w:marTop w:val="0"/>
          <w:marBottom w:val="120"/>
          <w:divBdr>
            <w:top w:val="none" w:sz="0" w:space="0" w:color="auto"/>
            <w:left w:val="none" w:sz="0" w:space="0" w:color="auto"/>
            <w:bottom w:val="none" w:sz="0" w:space="0" w:color="auto"/>
            <w:right w:val="none" w:sz="0" w:space="0" w:color="auto"/>
          </w:divBdr>
        </w:div>
        <w:div w:id="1453287780">
          <w:marLeft w:val="850"/>
          <w:marRight w:val="0"/>
          <w:marTop w:val="0"/>
          <w:marBottom w:val="120"/>
          <w:divBdr>
            <w:top w:val="none" w:sz="0" w:space="0" w:color="auto"/>
            <w:left w:val="none" w:sz="0" w:space="0" w:color="auto"/>
            <w:bottom w:val="none" w:sz="0" w:space="0" w:color="auto"/>
            <w:right w:val="none" w:sz="0" w:space="0" w:color="auto"/>
          </w:divBdr>
        </w:div>
      </w:divsChild>
    </w:div>
    <w:div w:id="1297025399">
      <w:bodyDiv w:val="1"/>
      <w:marLeft w:val="0"/>
      <w:marRight w:val="0"/>
      <w:marTop w:val="0"/>
      <w:marBottom w:val="0"/>
      <w:divBdr>
        <w:top w:val="none" w:sz="0" w:space="0" w:color="auto"/>
        <w:left w:val="none" w:sz="0" w:space="0" w:color="auto"/>
        <w:bottom w:val="none" w:sz="0" w:space="0" w:color="auto"/>
        <w:right w:val="none" w:sz="0" w:space="0" w:color="auto"/>
      </w:divBdr>
      <w:divsChild>
        <w:div w:id="126361435">
          <w:marLeft w:val="0"/>
          <w:marRight w:val="0"/>
          <w:marTop w:val="0"/>
          <w:marBottom w:val="0"/>
          <w:divBdr>
            <w:top w:val="none" w:sz="0" w:space="0" w:color="auto"/>
            <w:left w:val="none" w:sz="0" w:space="0" w:color="auto"/>
            <w:bottom w:val="none" w:sz="0" w:space="0" w:color="auto"/>
            <w:right w:val="none" w:sz="0" w:space="0" w:color="auto"/>
          </w:divBdr>
        </w:div>
        <w:div w:id="153616921">
          <w:marLeft w:val="0"/>
          <w:marRight w:val="0"/>
          <w:marTop w:val="0"/>
          <w:marBottom w:val="0"/>
          <w:divBdr>
            <w:top w:val="none" w:sz="0" w:space="0" w:color="auto"/>
            <w:left w:val="none" w:sz="0" w:space="0" w:color="auto"/>
            <w:bottom w:val="none" w:sz="0" w:space="0" w:color="auto"/>
            <w:right w:val="none" w:sz="0" w:space="0" w:color="auto"/>
          </w:divBdr>
        </w:div>
        <w:div w:id="221020145">
          <w:marLeft w:val="0"/>
          <w:marRight w:val="0"/>
          <w:marTop w:val="0"/>
          <w:marBottom w:val="0"/>
          <w:divBdr>
            <w:top w:val="none" w:sz="0" w:space="0" w:color="auto"/>
            <w:left w:val="none" w:sz="0" w:space="0" w:color="auto"/>
            <w:bottom w:val="none" w:sz="0" w:space="0" w:color="auto"/>
            <w:right w:val="none" w:sz="0" w:space="0" w:color="auto"/>
          </w:divBdr>
        </w:div>
        <w:div w:id="332102953">
          <w:marLeft w:val="0"/>
          <w:marRight w:val="0"/>
          <w:marTop w:val="0"/>
          <w:marBottom w:val="0"/>
          <w:divBdr>
            <w:top w:val="none" w:sz="0" w:space="0" w:color="auto"/>
            <w:left w:val="none" w:sz="0" w:space="0" w:color="auto"/>
            <w:bottom w:val="none" w:sz="0" w:space="0" w:color="auto"/>
            <w:right w:val="none" w:sz="0" w:space="0" w:color="auto"/>
          </w:divBdr>
        </w:div>
        <w:div w:id="568149506">
          <w:marLeft w:val="0"/>
          <w:marRight w:val="0"/>
          <w:marTop w:val="0"/>
          <w:marBottom w:val="0"/>
          <w:divBdr>
            <w:top w:val="none" w:sz="0" w:space="0" w:color="auto"/>
            <w:left w:val="none" w:sz="0" w:space="0" w:color="auto"/>
            <w:bottom w:val="none" w:sz="0" w:space="0" w:color="auto"/>
            <w:right w:val="none" w:sz="0" w:space="0" w:color="auto"/>
          </w:divBdr>
        </w:div>
        <w:div w:id="588925912">
          <w:marLeft w:val="0"/>
          <w:marRight w:val="0"/>
          <w:marTop w:val="0"/>
          <w:marBottom w:val="0"/>
          <w:divBdr>
            <w:top w:val="none" w:sz="0" w:space="0" w:color="auto"/>
            <w:left w:val="none" w:sz="0" w:space="0" w:color="auto"/>
            <w:bottom w:val="none" w:sz="0" w:space="0" w:color="auto"/>
            <w:right w:val="none" w:sz="0" w:space="0" w:color="auto"/>
          </w:divBdr>
        </w:div>
        <w:div w:id="793526234">
          <w:marLeft w:val="0"/>
          <w:marRight w:val="0"/>
          <w:marTop w:val="0"/>
          <w:marBottom w:val="0"/>
          <w:divBdr>
            <w:top w:val="none" w:sz="0" w:space="0" w:color="auto"/>
            <w:left w:val="none" w:sz="0" w:space="0" w:color="auto"/>
            <w:bottom w:val="none" w:sz="0" w:space="0" w:color="auto"/>
            <w:right w:val="none" w:sz="0" w:space="0" w:color="auto"/>
          </w:divBdr>
        </w:div>
        <w:div w:id="890384572">
          <w:marLeft w:val="0"/>
          <w:marRight w:val="0"/>
          <w:marTop w:val="0"/>
          <w:marBottom w:val="0"/>
          <w:divBdr>
            <w:top w:val="none" w:sz="0" w:space="0" w:color="auto"/>
            <w:left w:val="none" w:sz="0" w:space="0" w:color="auto"/>
            <w:bottom w:val="none" w:sz="0" w:space="0" w:color="auto"/>
            <w:right w:val="none" w:sz="0" w:space="0" w:color="auto"/>
          </w:divBdr>
        </w:div>
        <w:div w:id="911429334">
          <w:marLeft w:val="0"/>
          <w:marRight w:val="0"/>
          <w:marTop w:val="0"/>
          <w:marBottom w:val="0"/>
          <w:divBdr>
            <w:top w:val="none" w:sz="0" w:space="0" w:color="auto"/>
            <w:left w:val="none" w:sz="0" w:space="0" w:color="auto"/>
            <w:bottom w:val="none" w:sz="0" w:space="0" w:color="auto"/>
            <w:right w:val="none" w:sz="0" w:space="0" w:color="auto"/>
          </w:divBdr>
        </w:div>
        <w:div w:id="958416254">
          <w:marLeft w:val="0"/>
          <w:marRight w:val="0"/>
          <w:marTop w:val="0"/>
          <w:marBottom w:val="0"/>
          <w:divBdr>
            <w:top w:val="none" w:sz="0" w:space="0" w:color="auto"/>
            <w:left w:val="none" w:sz="0" w:space="0" w:color="auto"/>
            <w:bottom w:val="none" w:sz="0" w:space="0" w:color="auto"/>
            <w:right w:val="none" w:sz="0" w:space="0" w:color="auto"/>
          </w:divBdr>
        </w:div>
        <w:div w:id="964894918">
          <w:marLeft w:val="0"/>
          <w:marRight w:val="0"/>
          <w:marTop w:val="0"/>
          <w:marBottom w:val="0"/>
          <w:divBdr>
            <w:top w:val="none" w:sz="0" w:space="0" w:color="auto"/>
            <w:left w:val="none" w:sz="0" w:space="0" w:color="auto"/>
            <w:bottom w:val="none" w:sz="0" w:space="0" w:color="auto"/>
            <w:right w:val="none" w:sz="0" w:space="0" w:color="auto"/>
          </w:divBdr>
        </w:div>
        <w:div w:id="998852609">
          <w:marLeft w:val="0"/>
          <w:marRight w:val="0"/>
          <w:marTop w:val="0"/>
          <w:marBottom w:val="0"/>
          <w:divBdr>
            <w:top w:val="none" w:sz="0" w:space="0" w:color="auto"/>
            <w:left w:val="none" w:sz="0" w:space="0" w:color="auto"/>
            <w:bottom w:val="none" w:sz="0" w:space="0" w:color="auto"/>
            <w:right w:val="none" w:sz="0" w:space="0" w:color="auto"/>
          </w:divBdr>
        </w:div>
        <w:div w:id="1075666650">
          <w:marLeft w:val="0"/>
          <w:marRight w:val="0"/>
          <w:marTop w:val="0"/>
          <w:marBottom w:val="0"/>
          <w:divBdr>
            <w:top w:val="none" w:sz="0" w:space="0" w:color="auto"/>
            <w:left w:val="none" w:sz="0" w:space="0" w:color="auto"/>
            <w:bottom w:val="none" w:sz="0" w:space="0" w:color="auto"/>
            <w:right w:val="none" w:sz="0" w:space="0" w:color="auto"/>
          </w:divBdr>
        </w:div>
        <w:div w:id="1185049841">
          <w:marLeft w:val="0"/>
          <w:marRight w:val="0"/>
          <w:marTop w:val="0"/>
          <w:marBottom w:val="0"/>
          <w:divBdr>
            <w:top w:val="none" w:sz="0" w:space="0" w:color="auto"/>
            <w:left w:val="none" w:sz="0" w:space="0" w:color="auto"/>
            <w:bottom w:val="none" w:sz="0" w:space="0" w:color="auto"/>
            <w:right w:val="none" w:sz="0" w:space="0" w:color="auto"/>
          </w:divBdr>
        </w:div>
        <w:div w:id="1234508500">
          <w:marLeft w:val="0"/>
          <w:marRight w:val="0"/>
          <w:marTop w:val="0"/>
          <w:marBottom w:val="0"/>
          <w:divBdr>
            <w:top w:val="none" w:sz="0" w:space="0" w:color="auto"/>
            <w:left w:val="none" w:sz="0" w:space="0" w:color="auto"/>
            <w:bottom w:val="none" w:sz="0" w:space="0" w:color="auto"/>
            <w:right w:val="none" w:sz="0" w:space="0" w:color="auto"/>
          </w:divBdr>
        </w:div>
        <w:div w:id="1265191666">
          <w:marLeft w:val="0"/>
          <w:marRight w:val="0"/>
          <w:marTop w:val="0"/>
          <w:marBottom w:val="0"/>
          <w:divBdr>
            <w:top w:val="none" w:sz="0" w:space="0" w:color="auto"/>
            <w:left w:val="none" w:sz="0" w:space="0" w:color="auto"/>
            <w:bottom w:val="none" w:sz="0" w:space="0" w:color="auto"/>
            <w:right w:val="none" w:sz="0" w:space="0" w:color="auto"/>
          </w:divBdr>
        </w:div>
        <w:div w:id="1363701528">
          <w:marLeft w:val="0"/>
          <w:marRight w:val="0"/>
          <w:marTop w:val="0"/>
          <w:marBottom w:val="0"/>
          <w:divBdr>
            <w:top w:val="none" w:sz="0" w:space="0" w:color="auto"/>
            <w:left w:val="none" w:sz="0" w:space="0" w:color="auto"/>
            <w:bottom w:val="none" w:sz="0" w:space="0" w:color="auto"/>
            <w:right w:val="none" w:sz="0" w:space="0" w:color="auto"/>
          </w:divBdr>
        </w:div>
        <w:div w:id="1398743525">
          <w:marLeft w:val="0"/>
          <w:marRight w:val="0"/>
          <w:marTop w:val="0"/>
          <w:marBottom w:val="0"/>
          <w:divBdr>
            <w:top w:val="none" w:sz="0" w:space="0" w:color="auto"/>
            <w:left w:val="none" w:sz="0" w:space="0" w:color="auto"/>
            <w:bottom w:val="none" w:sz="0" w:space="0" w:color="auto"/>
            <w:right w:val="none" w:sz="0" w:space="0" w:color="auto"/>
          </w:divBdr>
        </w:div>
        <w:div w:id="1795520345">
          <w:marLeft w:val="0"/>
          <w:marRight w:val="0"/>
          <w:marTop w:val="0"/>
          <w:marBottom w:val="0"/>
          <w:divBdr>
            <w:top w:val="none" w:sz="0" w:space="0" w:color="auto"/>
            <w:left w:val="none" w:sz="0" w:space="0" w:color="auto"/>
            <w:bottom w:val="none" w:sz="0" w:space="0" w:color="auto"/>
            <w:right w:val="none" w:sz="0" w:space="0" w:color="auto"/>
          </w:divBdr>
        </w:div>
        <w:div w:id="1855803128">
          <w:marLeft w:val="0"/>
          <w:marRight w:val="0"/>
          <w:marTop w:val="0"/>
          <w:marBottom w:val="0"/>
          <w:divBdr>
            <w:top w:val="none" w:sz="0" w:space="0" w:color="auto"/>
            <w:left w:val="none" w:sz="0" w:space="0" w:color="auto"/>
            <w:bottom w:val="none" w:sz="0" w:space="0" w:color="auto"/>
            <w:right w:val="none" w:sz="0" w:space="0" w:color="auto"/>
          </w:divBdr>
        </w:div>
        <w:div w:id="1935242104">
          <w:marLeft w:val="0"/>
          <w:marRight w:val="0"/>
          <w:marTop w:val="0"/>
          <w:marBottom w:val="0"/>
          <w:divBdr>
            <w:top w:val="none" w:sz="0" w:space="0" w:color="auto"/>
            <w:left w:val="none" w:sz="0" w:space="0" w:color="auto"/>
            <w:bottom w:val="none" w:sz="0" w:space="0" w:color="auto"/>
            <w:right w:val="none" w:sz="0" w:space="0" w:color="auto"/>
          </w:divBdr>
        </w:div>
        <w:div w:id="1957367512">
          <w:marLeft w:val="0"/>
          <w:marRight w:val="0"/>
          <w:marTop w:val="0"/>
          <w:marBottom w:val="0"/>
          <w:divBdr>
            <w:top w:val="none" w:sz="0" w:space="0" w:color="auto"/>
            <w:left w:val="none" w:sz="0" w:space="0" w:color="auto"/>
            <w:bottom w:val="none" w:sz="0" w:space="0" w:color="auto"/>
            <w:right w:val="none" w:sz="0" w:space="0" w:color="auto"/>
          </w:divBdr>
        </w:div>
        <w:div w:id="2050907734">
          <w:marLeft w:val="0"/>
          <w:marRight w:val="0"/>
          <w:marTop w:val="0"/>
          <w:marBottom w:val="0"/>
          <w:divBdr>
            <w:top w:val="none" w:sz="0" w:space="0" w:color="auto"/>
            <w:left w:val="none" w:sz="0" w:space="0" w:color="auto"/>
            <w:bottom w:val="none" w:sz="0" w:space="0" w:color="auto"/>
            <w:right w:val="none" w:sz="0" w:space="0" w:color="auto"/>
          </w:divBdr>
        </w:div>
      </w:divsChild>
    </w:div>
    <w:div w:id="1297568659">
      <w:bodyDiv w:val="1"/>
      <w:marLeft w:val="0"/>
      <w:marRight w:val="0"/>
      <w:marTop w:val="0"/>
      <w:marBottom w:val="0"/>
      <w:divBdr>
        <w:top w:val="none" w:sz="0" w:space="0" w:color="auto"/>
        <w:left w:val="none" w:sz="0" w:space="0" w:color="auto"/>
        <w:bottom w:val="none" w:sz="0" w:space="0" w:color="auto"/>
        <w:right w:val="none" w:sz="0" w:space="0" w:color="auto"/>
      </w:divBdr>
      <w:divsChild>
        <w:div w:id="492717533">
          <w:marLeft w:val="0"/>
          <w:marRight w:val="0"/>
          <w:marTop w:val="0"/>
          <w:marBottom w:val="0"/>
          <w:divBdr>
            <w:top w:val="none" w:sz="0" w:space="0" w:color="auto"/>
            <w:left w:val="none" w:sz="0" w:space="0" w:color="auto"/>
            <w:bottom w:val="none" w:sz="0" w:space="0" w:color="auto"/>
            <w:right w:val="none" w:sz="0" w:space="0" w:color="auto"/>
          </w:divBdr>
        </w:div>
        <w:div w:id="1058556088">
          <w:marLeft w:val="0"/>
          <w:marRight w:val="0"/>
          <w:marTop w:val="0"/>
          <w:marBottom w:val="0"/>
          <w:divBdr>
            <w:top w:val="none" w:sz="0" w:space="0" w:color="auto"/>
            <w:left w:val="none" w:sz="0" w:space="0" w:color="auto"/>
            <w:bottom w:val="none" w:sz="0" w:space="0" w:color="auto"/>
            <w:right w:val="none" w:sz="0" w:space="0" w:color="auto"/>
          </w:divBdr>
        </w:div>
        <w:div w:id="1069112962">
          <w:marLeft w:val="0"/>
          <w:marRight w:val="0"/>
          <w:marTop w:val="0"/>
          <w:marBottom w:val="0"/>
          <w:divBdr>
            <w:top w:val="none" w:sz="0" w:space="0" w:color="auto"/>
            <w:left w:val="none" w:sz="0" w:space="0" w:color="auto"/>
            <w:bottom w:val="none" w:sz="0" w:space="0" w:color="auto"/>
            <w:right w:val="none" w:sz="0" w:space="0" w:color="auto"/>
          </w:divBdr>
        </w:div>
        <w:div w:id="1163860486">
          <w:marLeft w:val="0"/>
          <w:marRight w:val="0"/>
          <w:marTop w:val="0"/>
          <w:marBottom w:val="0"/>
          <w:divBdr>
            <w:top w:val="none" w:sz="0" w:space="0" w:color="auto"/>
            <w:left w:val="none" w:sz="0" w:space="0" w:color="auto"/>
            <w:bottom w:val="none" w:sz="0" w:space="0" w:color="auto"/>
            <w:right w:val="none" w:sz="0" w:space="0" w:color="auto"/>
          </w:divBdr>
        </w:div>
        <w:div w:id="1271740400">
          <w:marLeft w:val="0"/>
          <w:marRight w:val="0"/>
          <w:marTop w:val="0"/>
          <w:marBottom w:val="0"/>
          <w:divBdr>
            <w:top w:val="none" w:sz="0" w:space="0" w:color="auto"/>
            <w:left w:val="none" w:sz="0" w:space="0" w:color="auto"/>
            <w:bottom w:val="none" w:sz="0" w:space="0" w:color="auto"/>
            <w:right w:val="none" w:sz="0" w:space="0" w:color="auto"/>
          </w:divBdr>
        </w:div>
        <w:div w:id="1389524888">
          <w:marLeft w:val="0"/>
          <w:marRight w:val="0"/>
          <w:marTop w:val="0"/>
          <w:marBottom w:val="0"/>
          <w:divBdr>
            <w:top w:val="none" w:sz="0" w:space="0" w:color="auto"/>
            <w:left w:val="none" w:sz="0" w:space="0" w:color="auto"/>
            <w:bottom w:val="none" w:sz="0" w:space="0" w:color="auto"/>
            <w:right w:val="none" w:sz="0" w:space="0" w:color="auto"/>
          </w:divBdr>
        </w:div>
        <w:div w:id="1973289912">
          <w:marLeft w:val="0"/>
          <w:marRight w:val="0"/>
          <w:marTop w:val="0"/>
          <w:marBottom w:val="0"/>
          <w:divBdr>
            <w:top w:val="none" w:sz="0" w:space="0" w:color="auto"/>
            <w:left w:val="none" w:sz="0" w:space="0" w:color="auto"/>
            <w:bottom w:val="none" w:sz="0" w:space="0" w:color="auto"/>
            <w:right w:val="none" w:sz="0" w:space="0" w:color="auto"/>
          </w:divBdr>
        </w:div>
        <w:div w:id="1997293271">
          <w:marLeft w:val="0"/>
          <w:marRight w:val="0"/>
          <w:marTop w:val="0"/>
          <w:marBottom w:val="0"/>
          <w:divBdr>
            <w:top w:val="none" w:sz="0" w:space="0" w:color="auto"/>
            <w:left w:val="none" w:sz="0" w:space="0" w:color="auto"/>
            <w:bottom w:val="none" w:sz="0" w:space="0" w:color="auto"/>
            <w:right w:val="none" w:sz="0" w:space="0" w:color="auto"/>
          </w:divBdr>
        </w:div>
      </w:divsChild>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397165548">
      <w:bodyDiv w:val="1"/>
      <w:marLeft w:val="0"/>
      <w:marRight w:val="0"/>
      <w:marTop w:val="0"/>
      <w:marBottom w:val="0"/>
      <w:divBdr>
        <w:top w:val="none" w:sz="0" w:space="0" w:color="auto"/>
        <w:left w:val="none" w:sz="0" w:space="0" w:color="auto"/>
        <w:bottom w:val="none" w:sz="0" w:space="0" w:color="auto"/>
        <w:right w:val="none" w:sz="0" w:space="0" w:color="auto"/>
      </w:divBdr>
      <w:divsChild>
        <w:div w:id="423839984">
          <w:marLeft w:val="0"/>
          <w:marRight w:val="0"/>
          <w:marTop w:val="0"/>
          <w:marBottom w:val="0"/>
          <w:divBdr>
            <w:top w:val="none" w:sz="0" w:space="0" w:color="auto"/>
            <w:left w:val="none" w:sz="0" w:space="0" w:color="auto"/>
            <w:bottom w:val="none" w:sz="0" w:space="0" w:color="auto"/>
            <w:right w:val="none" w:sz="0" w:space="0" w:color="auto"/>
          </w:divBdr>
        </w:div>
        <w:div w:id="607813232">
          <w:marLeft w:val="0"/>
          <w:marRight w:val="0"/>
          <w:marTop w:val="0"/>
          <w:marBottom w:val="0"/>
          <w:divBdr>
            <w:top w:val="none" w:sz="0" w:space="0" w:color="auto"/>
            <w:left w:val="none" w:sz="0" w:space="0" w:color="auto"/>
            <w:bottom w:val="none" w:sz="0" w:space="0" w:color="auto"/>
            <w:right w:val="none" w:sz="0" w:space="0" w:color="auto"/>
          </w:divBdr>
        </w:div>
        <w:div w:id="860893952">
          <w:marLeft w:val="0"/>
          <w:marRight w:val="0"/>
          <w:marTop w:val="0"/>
          <w:marBottom w:val="0"/>
          <w:divBdr>
            <w:top w:val="none" w:sz="0" w:space="0" w:color="auto"/>
            <w:left w:val="none" w:sz="0" w:space="0" w:color="auto"/>
            <w:bottom w:val="none" w:sz="0" w:space="0" w:color="auto"/>
            <w:right w:val="none" w:sz="0" w:space="0" w:color="auto"/>
          </w:divBdr>
        </w:div>
        <w:div w:id="1195921459">
          <w:marLeft w:val="0"/>
          <w:marRight w:val="0"/>
          <w:marTop w:val="0"/>
          <w:marBottom w:val="0"/>
          <w:divBdr>
            <w:top w:val="none" w:sz="0" w:space="0" w:color="auto"/>
            <w:left w:val="none" w:sz="0" w:space="0" w:color="auto"/>
            <w:bottom w:val="none" w:sz="0" w:space="0" w:color="auto"/>
            <w:right w:val="none" w:sz="0" w:space="0" w:color="auto"/>
          </w:divBdr>
        </w:div>
        <w:div w:id="1246839188">
          <w:marLeft w:val="0"/>
          <w:marRight w:val="0"/>
          <w:marTop w:val="0"/>
          <w:marBottom w:val="0"/>
          <w:divBdr>
            <w:top w:val="none" w:sz="0" w:space="0" w:color="auto"/>
            <w:left w:val="none" w:sz="0" w:space="0" w:color="auto"/>
            <w:bottom w:val="none" w:sz="0" w:space="0" w:color="auto"/>
            <w:right w:val="none" w:sz="0" w:space="0" w:color="auto"/>
          </w:divBdr>
        </w:div>
        <w:div w:id="1753814349">
          <w:marLeft w:val="0"/>
          <w:marRight w:val="0"/>
          <w:marTop w:val="0"/>
          <w:marBottom w:val="0"/>
          <w:divBdr>
            <w:top w:val="none" w:sz="0" w:space="0" w:color="auto"/>
            <w:left w:val="none" w:sz="0" w:space="0" w:color="auto"/>
            <w:bottom w:val="none" w:sz="0" w:space="0" w:color="auto"/>
            <w:right w:val="none" w:sz="0" w:space="0" w:color="auto"/>
          </w:divBdr>
        </w:div>
        <w:div w:id="1766152685">
          <w:marLeft w:val="0"/>
          <w:marRight w:val="0"/>
          <w:marTop w:val="0"/>
          <w:marBottom w:val="0"/>
          <w:divBdr>
            <w:top w:val="none" w:sz="0" w:space="0" w:color="auto"/>
            <w:left w:val="none" w:sz="0" w:space="0" w:color="auto"/>
            <w:bottom w:val="none" w:sz="0" w:space="0" w:color="auto"/>
            <w:right w:val="none" w:sz="0" w:space="0" w:color="auto"/>
          </w:divBdr>
        </w:div>
      </w:divsChild>
    </w:div>
    <w:div w:id="1462961973">
      <w:bodyDiv w:val="1"/>
      <w:marLeft w:val="0"/>
      <w:marRight w:val="0"/>
      <w:marTop w:val="0"/>
      <w:marBottom w:val="0"/>
      <w:divBdr>
        <w:top w:val="none" w:sz="0" w:space="0" w:color="auto"/>
        <w:left w:val="none" w:sz="0" w:space="0" w:color="auto"/>
        <w:bottom w:val="none" w:sz="0" w:space="0" w:color="auto"/>
        <w:right w:val="none" w:sz="0" w:space="0" w:color="auto"/>
      </w:divBdr>
      <w:divsChild>
        <w:div w:id="104228239">
          <w:marLeft w:val="0"/>
          <w:marRight w:val="0"/>
          <w:marTop w:val="0"/>
          <w:marBottom w:val="0"/>
          <w:divBdr>
            <w:top w:val="none" w:sz="0" w:space="0" w:color="auto"/>
            <w:left w:val="none" w:sz="0" w:space="0" w:color="auto"/>
            <w:bottom w:val="none" w:sz="0" w:space="0" w:color="auto"/>
            <w:right w:val="none" w:sz="0" w:space="0" w:color="auto"/>
          </w:divBdr>
        </w:div>
        <w:div w:id="239801461">
          <w:marLeft w:val="0"/>
          <w:marRight w:val="0"/>
          <w:marTop w:val="0"/>
          <w:marBottom w:val="0"/>
          <w:divBdr>
            <w:top w:val="none" w:sz="0" w:space="0" w:color="auto"/>
            <w:left w:val="none" w:sz="0" w:space="0" w:color="auto"/>
            <w:bottom w:val="none" w:sz="0" w:space="0" w:color="auto"/>
            <w:right w:val="none" w:sz="0" w:space="0" w:color="auto"/>
          </w:divBdr>
        </w:div>
        <w:div w:id="302853061">
          <w:marLeft w:val="0"/>
          <w:marRight w:val="0"/>
          <w:marTop w:val="0"/>
          <w:marBottom w:val="0"/>
          <w:divBdr>
            <w:top w:val="none" w:sz="0" w:space="0" w:color="auto"/>
            <w:left w:val="none" w:sz="0" w:space="0" w:color="auto"/>
            <w:bottom w:val="none" w:sz="0" w:space="0" w:color="auto"/>
            <w:right w:val="none" w:sz="0" w:space="0" w:color="auto"/>
          </w:divBdr>
        </w:div>
        <w:div w:id="413824433">
          <w:marLeft w:val="0"/>
          <w:marRight w:val="0"/>
          <w:marTop w:val="0"/>
          <w:marBottom w:val="0"/>
          <w:divBdr>
            <w:top w:val="none" w:sz="0" w:space="0" w:color="auto"/>
            <w:left w:val="none" w:sz="0" w:space="0" w:color="auto"/>
            <w:bottom w:val="none" w:sz="0" w:space="0" w:color="auto"/>
            <w:right w:val="none" w:sz="0" w:space="0" w:color="auto"/>
          </w:divBdr>
        </w:div>
        <w:div w:id="426312346">
          <w:marLeft w:val="0"/>
          <w:marRight w:val="0"/>
          <w:marTop w:val="0"/>
          <w:marBottom w:val="0"/>
          <w:divBdr>
            <w:top w:val="none" w:sz="0" w:space="0" w:color="auto"/>
            <w:left w:val="none" w:sz="0" w:space="0" w:color="auto"/>
            <w:bottom w:val="none" w:sz="0" w:space="0" w:color="auto"/>
            <w:right w:val="none" w:sz="0" w:space="0" w:color="auto"/>
          </w:divBdr>
        </w:div>
        <w:div w:id="698429379">
          <w:marLeft w:val="0"/>
          <w:marRight w:val="0"/>
          <w:marTop w:val="0"/>
          <w:marBottom w:val="0"/>
          <w:divBdr>
            <w:top w:val="none" w:sz="0" w:space="0" w:color="auto"/>
            <w:left w:val="none" w:sz="0" w:space="0" w:color="auto"/>
            <w:bottom w:val="none" w:sz="0" w:space="0" w:color="auto"/>
            <w:right w:val="none" w:sz="0" w:space="0" w:color="auto"/>
          </w:divBdr>
        </w:div>
        <w:div w:id="778915518">
          <w:marLeft w:val="0"/>
          <w:marRight w:val="0"/>
          <w:marTop w:val="0"/>
          <w:marBottom w:val="0"/>
          <w:divBdr>
            <w:top w:val="none" w:sz="0" w:space="0" w:color="auto"/>
            <w:left w:val="none" w:sz="0" w:space="0" w:color="auto"/>
            <w:bottom w:val="none" w:sz="0" w:space="0" w:color="auto"/>
            <w:right w:val="none" w:sz="0" w:space="0" w:color="auto"/>
          </w:divBdr>
        </w:div>
        <w:div w:id="865749664">
          <w:marLeft w:val="0"/>
          <w:marRight w:val="0"/>
          <w:marTop w:val="0"/>
          <w:marBottom w:val="0"/>
          <w:divBdr>
            <w:top w:val="none" w:sz="0" w:space="0" w:color="auto"/>
            <w:left w:val="none" w:sz="0" w:space="0" w:color="auto"/>
            <w:bottom w:val="none" w:sz="0" w:space="0" w:color="auto"/>
            <w:right w:val="none" w:sz="0" w:space="0" w:color="auto"/>
          </w:divBdr>
        </w:div>
        <w:div w:id="1116485030">
          <w:marLeft w:val="0"/>
          <w:marRight w:val="0"/>
          <w:marTop w:val="0"/>
          <w:marBottom w:val="0"/>
          <w:divBdr>
            <w:top w:val="none" w:sz="0" w:space="0" w:color="auto"/>
            <w:left w:val="none" w:sz="0" w:space="0" w:color="auto"/>
            <w:bottom w:val="none" w:sz="0" w:space="0" w:color="auto"/>
            <w:right w:val="none" w:sz="0" w:space="0" w:color="auto"/>
          </w:divBdr>
        </w:div>
        <w:div w:id="1132989738">
          <w:marLeft w:val="0"/>
          <w:marRight w:val="0"/>
          <w:marTop w:val="0"/>
          <w:marBottom w:val="0"/>
          <w:divBdr>
            <w:top w:val="none" w:sz="0" w:space="0" w:color="auto"/>
            <w:left w:val="none" w:sz="0" w:space="0" w:color="auto"/>
            <w:bottom w:val="none" w:sz="0" w:space="0" w:color="auto"/>
            <w:right w:val="none" w:sz="0" w:space="0" w:color="auto"/>
          </w:divBdr>
        </w:div>
        <w:div w:id="1151024024">
          <w:marLeft w:val="0"/>
          <w:marRight w:val="0"/>
          <w:marTop w:val="0"/>
          <w:marBottom w:val="0"/>
          <w:divBdr>
            <w:top w:val="none" w:sz="0" w:space="0" w:color="auto"/>
            <w:left w:val="none" w:sz="0" w:space="0" w:color="auto"/>
            <w:bottom w:val="none" w:sz="0" w:space="0" w:color="auto"/>
            <w:right w:val="none" w:sz="0" w:space="0" w:color="auto"/>
          </w:divBdr>
        </w:div>
        <w:div w:id="1299650761">
          <w:marLeft w:val="0"/>
          <w:marRight w:val="0"/>
          <w:marTop w:val="0"/>
          <w:marBottom w:val="0"/>
          <w:divBdr>
            <w:top w:val="none" w:sz="0" w:space="0" w:color="auto"/>
            <w:left w:val="none" w:sz="0" w:space="0" w:color="auto"/>
            <w:bottom w:val="none" w:sz="0" w:space="0" w:color="auto"/>
            <w:right w:val="none" w:sz="0" w:space="0" w:color="auto"/>
          </w:divBdr>
        </w:div>
        <w:div w:id="1344477155">
          <w:marLeft w:val="0"/>
          <w:marRight w:val="0"/>
          <w:marTop w:val="0"/>
          <w:marBottom w:val="0"/>
          <w:divBdr>
            <w:top w:val="none" w:sz="0" w:space="0" w:color="auto"/>
            <w:left w:val="none" w:sz="0" w:space="0" w:color="auto"/>
            <w:bottom w:val="none" w:sz="0" w:space="0" w:color="auto"/>
            <w:right w:val="none" w:sz="0" w:space="0" w:color="auto"/>
          </w:divBdr>
        </w:div>
        <w:div w:id="1417094223">
          <w:marLeft w:val="0"/>
          <w:marRight w:val="0"/>
          <w:marTop w:val="0"/>
          <w:marBottom w:val="0"/>
          <w:divBdr>
            <w:top w:val="none" w:sz="0" w:space="0" w:color="auto"/>
            <w:left w:val="none" w:sz="0" w:space="0" w:color="auto"/>
            <w:bottom w:val="none" w:sz="0" w:space="0" w:color="auto"/>
            <w:right w:val="none" w:sz="0" w:space="0" w:color="auto"/>
          </w:divBdr>
        </w:div>
        <w:div w:id="1526942471">
          <w:marLeft w:val="0"/>
          <w:marRight w:val="0"/>
          <w:marTop w:val="0"/>
          <w:marBottom w:val="0"/>
          <w:divBdr>
            <w:top w:val="none" w:sz="0" w:space="0" w:color="auto"/>
            <w:left w:val="none" w:sz="0" w:space="0" w:color="auto"/>
            <w:bottom w:val="none" w:sz="0" w:space="0" w:color="auto"/>
            <w:right w:val="none" w:sz="0" w:space="0" w:color="auto"/>
          </w:divBdr>
        </w:div>
        <w:div w:id="1616407119">
          <w:marLeft w:val="0"/>
          <w:marRight w:val="0"/>
          <w:marTop w:val="0"/>
          <w:marBottom w:val="0"/>
          <w:divBdr>
            <w:top w:val="none" w:sz="0" w:space="0" w:color="auto"/>
            <w:left w:val="none" w:sz="0" w:space="0" w:color="auto"/>
            <w:bottom w:val="none" w:sz="0" w:space="0" w:color="auto"/>
            <w:right w:val="none" w:sz="0" w:space="0" w:color="auto"/>
          </w:divBdr>
        </w:div>
        <w:div w:id="1708797288">
          <w:marLeft w:val="0"/>
          <w:marRight w:val="0"/>
          <w:marTop w:val="0"/>
          <w:marBottom w:val="0"/>
          <w:divBdr>
            <w:top w:val="none" w:sz="0" w:space="0" w:color="auto"/>
            <w:left w:val="none" w:sz="0" w:space="0" w:color="auto"/>
            <w:bottom w:val="none" w:sz="0" w:space="0" w:color="auto"/>
            <w:right w:val="none" w:sz="0" w:space="0" w:color="auto"/>
          </w:divBdr>
        </w:div>
        <w:div w:id="1766150458">
          <w:marLeft w:val="0"/>
          <w:marRight w:val="0"/>
          <w:marTop w:val="0"/>
          <w:marBottom w:val="0"/>
          <w:divBdr>
            <w:top w:val="none" w:sz="0" w:space="0" w:color="auto"/>
            <w:left w:val="none" w:sz="0" w:space="0" w:color="auto"/>
            <w:bottom w:val="none" w:sz="0" w:space="0" w:color="auto"/>
            <w:right w:val="none" w:sz="0" w:space="0" w:color="auto"/>
          </w:divBdr>
        </w:div>
        <w:div w:id="1868982831">
          <w:marLeft w:val="0"/>
          <w:marRight w:val="0"/>
          <w:marTop w:val="0"/>
          <w:marBottom w:val="0"/>
          <w:divBdr>
            <w:top w:val="none" w:sz="0" w:space="0" w:color="auto"/>
            <w:left w:val="none" w:sz="0" w:space="0" w:color="auto"/>
            <w:bottom w:val="none" w:sz="0" w:space="0" w:color="auto"/>
            <w:right w:val="none" w:sz="0" w:space="0" w:color="auto"/>
          </w:divBdr>
        </w:div>
        <w:div w:id="1897006391">
          <w:marLeft w:val="0"/>
          <w:marRight w:val="0"/>
          <w:marTop w:val="0"/>
          <w:marBottom w:val="0"/>
          <w:divBdr>
            <w:top w:val="none" w:sz="0" w:space="0" w:color="auto"/>
            <w:left w:val="none" w:sz="0" w:space="0" w:color="auto"/>
            <w:bottom w:val="none" w:sz="0" w:space="0" w:color="auto"/>
            <w:right w:val="none" w:sz="0" w:space="0" w:color="auto"/>
          </w:divBdr>
        </w:div>
        <w:div w:id="1961524940">
          <w:marLeft w:val="0"/>
          <w:marRight w:val="0"/>
          <w:marTop w:val="0"/>
          <w:marBottom w:val="0"/>
          <w:divBdr>
            <w:top w:val="none" w:sz="0" w:space="0" w:color="auto"/>
            <w:left w:val="none" w:sz="0" w:space="0" w:color="auto"/>
            <w:bottom w:val="none" w:sz="0" w:space="0" w:color="auto"/>
            <w:right w:val="none" w:sz="0" w:space="0" w:color="auto"/>
          </w:divBdr>
        </w:div>
        <w:div w:id="1999575478">
          <w:marLeft w:val="0"/>
          <w:marRight w:val="0"/>
          <w:marTop w:val="0"/>
          <w:marBottom w:val="0"/>
          <w:divBdr>
            <w:top w:val="none" w:sz="0" w:space="0" w:color="auto"/>
            <w:left w:val="none" w:sz="0" w:space="0" w:color="auto"/>
            <w:bottom w:val="none" w:sz="0" w:space="0" w:color="auto"/>
            <w:right w:val="none" w:sz="0" w:space="0" w:color="auto"/>
          </w:divBdr>
        </w:div>
        <w:div w:id="2013877144">
          <w:marLeft w:val="0"/>
          <w:marRight w:val="0"/>
          <w:marTop w:val="0"/>
          <w:marBottom w:val="0"/>
          <w:divBdr>
            <w:top w:val="none" w:sz="0" w:space="0" w:color="auto"/>
            <w:left w:val="none" w:sz="0" w:space="0" w:color="auto"/>
            <w:bottom w:val="none" w:sz="0" w:space="0" w:color="auto"/>
            <w:right w:val="none" w:sz="0" w:space="0" w:color="auto"/>
          </w:divBdr>
        </w:div>
      </w:divsChild>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470318679">
      <w:bodyDiv w:val="1"/>
      <w:marLeft w:val="0"/>
      <w:marRight w:val="0"/>
      <w:marTop w:val="0"/>
      <w:marBottom w:val="0"/>
      <w:divBdr>
        <w:top w:val="none" w:sz="0" w:space="0" w:color="auto"/>
        <w:left w:val="none" w:sz="0" w:space="0" w:color="auto"/>
        <w:bottom w:val="none" w:sz="0" w:space="0" w:color="auto"/>
        <w:right w:val="none" w:sz="0" w:space="0" w:color="auto"/>
      </w:divBdr>
      <w:divsChild>
        <w:div w:id="133329742">
          <w:marLeft w:val="0"/>
          <w:marRight w:val="0"/>
          <w:marTop w:val="0"/>
          <w:marBottom w:val="0"/>
          <w:divBdr>
            <w:top w:val="none" w:sz="0" w:space="0" w:color="auto"/>
            <w:left w:val="none" w:sz="0" w:space="0" w:color="auto"/>
            <w:bottom w:val="none" w:sz="0" w:space="0" w:color="auto"/>
            <w:right w:val="none" w:sz="0" w:space="0" w:color="auto"/>
          </w:divBdr>
        </w:div>
        <w:div w:id="525872310">
          <w:marLeft w:val="0"/>
          <w:marRight w:val="0"/>
          <w:marTop w:val="0"/>
          <w:marBottom w:val="0"/>
          <w:divBdr>
            <w:top w:val="none" w:sz="0" w:space="0" w:color="auto"/>
            <w:left w:val="none" w:sz="0" w:space="0" w:color="auto"/>
            <w:bottom w:val="none" w:sz="0" w:space="0" w:color="auto"/>
            <w:right w:val="none" w:sz="0" w:space="0" w:color="auto"/>
          </w:divBdr>
        </w:div>
        <w:div w:id="653342610">
          <w:marLeft w:val="0"/>
          <w:marRight w:val="0"/>
          <w:marTop w:val="0"/>
          <w:marBottom w:val="0"/>
          <w:divBdr>
            <w:top w:val="none" w:sz="0" w:space="0" w:color="auto"/>
            <w:left w:val="none" w:sz="0" w:space="0" w:color="auto"/>
            <w:bottom w:val="none" w:sz="0" w:space="0" w:color="auto"/>
            <w:right w:val="none" w:sz="0" w:space="0" w:color="auto"/>
          </w:divBdr>
        </w:div>
        <w:div w:id="920721769">
          <w:marLeft w:val="0"/>
          <w:marRight w:val="0"/>
          <w:marTop w:val="0"/>
          <w:marBottom w:val="0"/>
          <w:divBdr>
            <w:top w:val="none" w:sz="0" w:space="0" w:color="auto"/>
            <w:left w:val="none" w:sz="0" w:space="0" w:color="auto"/>
            <w:bottom w:val="none" w:sz="0" w:space="0" w:color="auto"/>
            <w:right w:val="none" w:sz="0" w:space="0" w:color="auto"/>
          </w:divBdr>
        </w:div>
        <w:div w:id="980501267">
          <w:marLeft w:val="0"/>
          <w:marRight w:val="0"/>
          <w:marTop w:val="0"/>
          <w:marBottom w:val="0"/>
          <w:divBdr>
            <w:top w:val="none" w:sz="0" w:space="0" w:color="auto"/>
            <w:left w:val="none" w:sz="0" w:space="0" w:color="auto"/>
            <w:bottom w:val="none" w:sz="0" w:space="0" w:color="auto"/>
            <w:right w:val="none" w:sz="0" w:space="0" w:color="auto"/>
          </w:divBdr>
        </w:div>
        <w:div w:id="1265921895">
          <w:marLeft w:val="0"/>
          <w:marRight w:val="0"/>
          <w:marTop w:val="0"/>
          <w:marBottom w:val="0"/>
          <w:divBdr>
            <w:top w:val="none" w:sz="0" w:space="0" w:color="auto"/>
            <w:left w:val="none" w:sz="0" w:space="0" w:color="auto"/>
            <w:bottom w:val="none" w:sz="0" w:space="0" w:color="auto"/>
            <w:right w:val="none" w:sz="0" w:space="0" w:color="auto"/>
          </w:divBdr>
        </w:div>
        <w:div w:id="1962220115">
          <w:marLeft w:val="0"/>
          <w:marRight w:val="0"/>
          <w:marTop w:val="0"/>
          <w:marBottom w:val="0"/>
          <w:divBdr>
            <w:top w:val="none" w:sz="0" w:space="0" w:color="auto"/>
            <w:left w:val="none" w:sz="0" w:space="0" w:color="auto"/>
            <w:bottom w:val="none" w:sz="0" w:space="0" w:color="auto"/>
            <w:right w:val="none" w:sz="0" w:space="0" w:color="auto"/>
          </w:divBdr>
        </w:div>
      </w:divsChild>
    </w:div>
    <w:div w:id="1509173537">
      <w:bodyDiv w:val="1"/>
      <w:marLeft w:val="0"/>
      <w:marRight w:val="0"/>
      <w:marTop w:val="0"/>
      <w:marBottom w:val="0"/>
      <w:divBdr>
        <w:top w:val="none" w:sz="0" w:space="0" w:color="auto"/>
        <w:left w:val="none" w:sz="0" w:space="0" w:color="auto"/>
        <w:bottom w:val="none" w:sz="0" w:space="0" w:color="auto"/>
        <w:right w:val="none" w:sz="0" w:space="0" w:color="auto"/>
      </w:divBdr>
      <w:divsChild>
        <w:div w:id="695886614">
          <w:marLeft w:val="0"/>
          <w:marRight w:val="0"/>
          <w:marTop w:val="0"/>
          <w:marBottom w:val="0"/>
          <w:divBdr>
            <w:top w:val="none" w:sz="0" w:space="0" w:color="auto"/>
            <w:left w:val="none" w:sz="0" w:space="0" w:color="auto"/>
            <w:bottom w:val="none" w:sz="0" w:space="0" w:color="auto"/>
            <w:right w:val="none" w:sz="0" w:space="0" w:color="auto"/>
          </w:divBdr>
        </w:div>
        <w:div w:id="922879252">
          <w:marLeft w:val="0"/>
          <w:marRight w:val="0"/>
          <w:marTop w:val="0"/>
          <w:marBottom w:val="0"/>
          <w:divBdr>
            <w:top w:val="none" w:sz="0" w:space="0" w:color="auto"/>
            <w:left w:val="none" w:sz="0" w:space="0" w:color="auto"/>
            <w:bottom w:val="none" w:sz="0" w:space="0" w:color="auto"/>
            <w:right w:val="none" w:sz="0" w:space="0" w:color="auto"/>
          </w:divBdr>
        </w:div>
        <w:div w:id="1834635781">
          <w:marLeft w:val="0"/>
          <w:marRight w:val="0"/>
          <w:marTop w:val="0"/>
          <w:marBottom w:val="0"/>
          <w:divBdr>
            <w:top w:val="none" w:sz="0" w:space="0" w:color="auto"/>
            <w:left w:val="none" w:sz="0" w:space="0" w:color="auto"/>
            <w:bottom w:val="none" w:sz="0" w:space="0" w:color="auto"/>
            <w:right w:val="none" w:sz="0" w:space="0" w:color="auto"/>
          </w:divBdr>
          <w:divsChild>
            <w:div w:id="175001411">
              <w:marLeft w:val="0"/>
              <w:marRight w:val="0"/>
              <w:marTop w:val="0"/>
              <w:marBottom w:val="0"/>
              <w:divBdr>
                <w:top w:val="none" w:sz="0" w:space="0" w:color="auto"/>
                <w:left w:val="none" w:sz="0" w:space="0" w:color="auto"/>
                <w:bottom w:val="none" w:sz="0" w:space="0" w:color="auto"/>
                <w:right w:val="none" w:sz="0" w:space="0" w:color="auto"/>
              </w:divBdr>
            </w:div>
            <w:div w:id="1471248497">
              <w:marLeft w:val="0"/>
              <w:marRight w:val="0"/>
              <w:marTop w:val="0"/>
              <w:marBottom w:val="0"/>
              <w:divBdr>
                <w:top w:val="none" w:sz="0" w:space="0" w:color="auto"/>
                <w:left w:val="none" w:sz="0" w:space="0" w:color="auto"/>
                <w:bottom w:val="none" w:sz="0" w:space="0" w:color="auto"/>
                <w:right w:val="none" w:sz="0" w:space="0" w:color="auto"/>
              </w:divBdr>
            </w:div>
            <w:div w:id="192376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7374657">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03223251">
      <w:bodyDiv w:val="1"/>
      <w:marLeft w:val="0"/>
      <w:marRight w:val="0"/>
      <w:marTop w:val="0"/>
      <w:marBottom w:val="0"/>
      <w:divBdr>
        <w:top w:val="none" w:sz="0" w:space="0" w:color="auto"/>
        <w:left w:val="none" w:sz="0" w:space="0" w:color="auto"/>
        <w:bottom w:val="none" w:sz="0" w:space="0" w:color="auto"/>
        <w:right w:val="none" w:sz="0" w:space="0" w:color="auto"/>
      </w:divBdr>
      <w:divsChild>
        <w:div w:id="154345219">
          <w:marLeft w:val="0"/>
          <w:marRight w:val="0"/>
          <w:marTop w:val="0"/>
          <w:marBottom w:val="0"/>
          <w:divBdr>
            <w:top w:val="none" w:sz="0" w:space="0" w:color="auto"/>
            <w:left w:val="none" w:sz="0" w:space="0" w:color="auto"/>
            <w:bottom w:val="none" w:sz="0" w:space="0" w:color="auto"/>
            <w:right w:val="none" w:sz="0" w:space="0" w:color="auto"/>
          </w:divBdr>
        </w:div>
        <w:div w:id="1145779863">
          <w:marLeft w:val="0"/>
          <w:marRight w:val="0"/>
          <w:marTop w:val="0"/>
          <w:marBottom w:val="0"/>
          <w:divBdr>
            <w:top w:val="none" w:sz="0" w:space="0" w:color="auto"/>
            <w:left w:val="none" w:sz="0" w:space="0" w:color="auto"/>
            <w:bottom w:val="none" w:sz="0" w:space="0" w:color="auto"/>
            <w:right w:val="none" w:sz="0" w:space="0" w:color="auto"/>
          </w:divBdr>
        </w:div>
        <w:div w:id="1338775475">
          <w:marLeft w:val="0"/>
          <w:marRight w:val="0"/>
          <w:marTop w:val="0"/>
          <w:marBottom w:val="0"/>
          <w:divBdr>
            <w:top w:val="none" w:sz="0" w:space="0" w:color="auto"/>
            <w:left w:val="none" w:sz="0" w:space="0" w:color="auto"/>
            <w:bottom w:val="none" w:sz="0" w:space="0" w:color="auto"/>
            <w:right w:val="none" w:sz="0" w:space="0" w:color="auto"/>
          </w:divBdr>
        </w:div>
        <w:div w:id="1396775285">
          <w:marLeft w:val="0"/>
          <w:marRight w:val="0"/>
          <w:marTop w:val="0"/>
          <w:marBottom w:val="0"/>
          <w:divBdr>
            <w:top w:val="none" w:sz="0" w:space="0" w:color="auto"/>
            <w:left w:val="none" w:sz="0" w:space="0" w:color="auto"/>
            <w:bottom w:val="none" w:sz="0" w:space="0" w:color="auto"/>
            <w:right w:val="none" w:sz="0" w:space="0" w:color="auto"/>
          </w:divBdr>
        </w:div>
        <w:div w:id="1634599265">
          <w:marLeft w:val="0"/>
          <w:marRight w:val="0"/>
          <w:marTop w:val="0"/>
          <w:marBottom w:val="0"/>
          <w:divBdr>
            <w:top w:val="none" w:sz="0" w:space="0" w:color="auto"/>
            <w:left w:val="none" w:sz="0" w:space="0" w:color="auto"/>
            <w:bottom w:val="none" w:sz="0" w:space="0" w:color="auto"/>
            <w:right w:val="none" w:sz="0" w:space="0" w:color="auto"/>
          </w:divBdr>
        </w:div>
        <w:div w:id="1677996298">
          <w:marLeft w:val="0"/>
          <w:marRight w:val="0"/>
          <w:marTop w:val="0"/>
          <w:marBottom w:val="0"/>
          <w:divBdr>
            <w:top w:val="none" w:sz="0" w:space="0" w:color="auto"/>
            <w:left w:val="none" w:sz="0" w:space="0" w:color="auto"/>
            <w:bottom w:val="none" w:sz="0" w:space="0" w:color="auto"/>
            <w:right w:val="none" w:sz="0" w:space="0" w:color="auto"/>
          </w:divBdr>
        </w:div>
        <w:div w:id="2020962772">
          <w:marLeft w:val="0"/>
          <w:marRight w:val="0"/>
          <w:marTop w:val="0"/>
          <w:marBottom w:val="0"/>
          <w:divBdr>
            <w:top w:val="none" w:sz="0" w:space="0" w:color="auto"/>
            <w:left w:val="none" w:sz="0" w:space="0" w:color="auto"/>
            <w:bottom w:val="none" w:sz="0" w:space="0" w:color="auto"/>
            <w:right w:val="none" w:sz="0" w:space="0" w:color="auto"/>
          </w:divBdr>
        </w:div>
        <w:div w:id="2114090389">
          <w:marLeft w:val="0"/>
          <w:marRight w:val="0"/>
          <w:marTop w:val="0"/>
          <w:marBottom w:val="0"/>
          <w:divBdr>
            <w:top w:val="none" w:sz="0" w:space="0" w:color="auto"/>
            <w:left w:val="none" w:sz="0" w:space="0" w:color="auto"/>
            <w:bottom w:val="none" w:sz="0" w:space="0" w:color="auto"/>
            <w:right w:val="none" w:sz="0" w:space="0" w:color="auto"/>
          </w:divBdr>
        </w:div>
      </w:divsChild>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15595037">
      <w:bodyDiv w:val="1"/>
      <w:marLeft w:val="0"/>
      <w:marRight w:val="0"/>
      <w:marTop w:val="0"/>
      <w:marBottom w:val="0"/>
      <w:divBdr>
        <w:top w:val="none" w:sz="0" w:space="0" w:color="auto"/>
        <w:left w:val="none" w:sz="0" w:space="0" w:color="auto"/>
        <w:bottom w:val="none" w:sz="0" w:space="0" w:color="auto"/>
        <w:right w:val="none" w:sz="0" w:space="0" w:color="auto"/>
      </w:divBdr>
    </w:div>
    <w:div w:id="1624997178">
      <w:bodyDiv w:val="1"/>
      <w:marLeft w:val="0"/>
      <w:marRight w:val="0"/>
      <w:marTop w:val="0"/>
      <w:marBottom w:val="0"/>
      <w:divBdr>
        <w:top w:val="none" w:sz="0" w:space="0" w:color="auto"/>
        <w:left w:val="none" w:sz="0" w:space="0" w:color="auto"/>
        <w:bottom w:val="none" w:sz="0" w:space="0" w:color="auto"/>
        <w:right w:val="none" w:sz="0" w:space="0" w:color="auto"/>
      </w:divBdr>
    </w:div>
    <w:div w:id="1627660750">
      <w:bodyDiv w:val="1"/>
      <w:marLeft w:val="0"/>
      <w:marRight w:val="0"/>
      <w:marTop w:val="0"/>
      <w:marBottom w:val="0"/>
      <w:divBdr>
        <w:top w:val="none" w:sz="0" w:space="0" w:color="auto"/>
        <w:left w:val="none" w:sz="0" w:space="0" w:color="auto"/>
        <w:bottom w:val="none" w:sz="0" w:space="0" w:color="auto"/>
        <w:right w:val="none" w:sz="0" w:space="0" w:color="auto"/>
      </w:divBdr>
      <w:divsChild>
        <w:div w:id="1887327511">
          <w:marLeft w:val="0"/>
          <w:marRight w:val="0"/>
          <w:marTop w:val="0"/>
          <w:marBottom w:val="0"/>
          <w:divBdr>
            <w:top w:val="none" w:sz="0" w:space="0" w:color="auto"/>
            <w:left w:val="none" w:sz="0" w:space="0" w:color="auto"/>
            <w:bottom w:val="none" w:sz="0" w:space="0" w:color="auto"/>
            <w:right w:val="none" w:sz="0" w:space="0" w:color="auto"/>
          </w:divBdr>
        </w:div>
      </w:divsChild>
    </w:div>
    <w:div w:id="1650479992">
      <w:bodyDiv w:val="1"/>
      <w:marLeft w:val="0"/>
      <w:marRight w:val="0"/>
      <w:marTop w:val="0"/>
      <w:marBottom w:val="0"/>
      <w:divBdr>
        <w:top w:val="none" w:sz="0" w:space="0" w:color="auto"/>
        <w:left w:val="none" w:sz="0" w:space="0" w:color="auto"/>
        <w:bottom w:val="none" w:sz="0" w:space="0" w:color="auto"/>
        <w:right w:val="none" w:sz="0" w:space="0" w:color="auto"/>
      </w:divBdr>
      <w:divsChild>
        <w:div w:id="32386708">
          <w:marLeft w:val="547"/>
          <w:marRight w:val="0"/>
          <w:marTop w:val="0"/>
          <w:marBottom w:val="120"/>
          <w:divBdr>
            <w:top w:val="none" w:sz="0" w:space="0" w:color="auto"/>
            <w:left w:val="none" w:sz="0" w:space="0" w:color="auto"/>
            <w:bottom w:val="none" w:sz="0" w:space="0" w:color="auto"/>
            <w:right w:val="none" w:sz="0" w:space="0" w:color="auto"/>
          </w:divBdr>
        </w:div>
        <w:div w:id="289867237">
          <w:marLeft w:val="1166"/>
          <w:marRight w:val="0"/>
          <w:marTop w:val="0"/>
          <w:marBottom w:val="120"/>
          <w:divBdr>
            <w:top w:val="none" w:sz="0" w:space="0" w:color="auto"/>
            <w:left w:val="none" w:sz="0" w:space="0" w:color="auto"/>
            <w:bottom w:val="none" w:sz="0" w:space="0" w:color="auto"/>
            <w:right w:val="none" w:sz="0" w:space="0" w:color="auto"/>
          </w:divBdr>
        </w:div>
        <w:div w:id="314994738">
          <w:marLeft w:val="547"/>
          <w:marRight w:val="0"/>
          <w:marTop w:val="0"/>
          <w:marBottom w:val="120"/>
          <w:divBdr>
            <w:top w:val="none" w:sz="0" w:space="0" w:color="auto"/>
            <w:left w:val="none" w:sz="0" w:space="0" w:color="auto"/>
            <w:bottom w:val="none" w:sz="0" w:space="0" w:color="auto"/>
            <w:right w:val="none" w:sz="0" w:space="0" w:color="auto"/>
          </w:divBdr>
        </w:div>
        <w:div w:id="393893097">
          <w:marLeft w:val="1800"/>
          <w:marRight w:val="0"/>
          <w:marTop w:val="0"/>
          <w:marBottom w:val="120"/>
          <w:divBdr>
            <w:top w:val="none" w:sz="0" w:space="0" w:color="auto"/>
            <w:left w:val="none" w:sz="0" w:space="0" w:color="auto"/>
            <w:bottom w:val="none" w:sz="0" w:space="0" w:color="auto"/>
            <w:right w:val="none" w:sz="0" w:space="0" w:color="auto"/>
          </w:divBdr>
        </w:div>
        <w:div w:id="1052537661">
          <w:marLeft w:val="1166"/>
          <w:marRight w:val="0"/>
          <w:marTop w:val="0"/>
          <w:marBottom w:val="120"/>
          <w:divBdr>
            <w:top w:val="none" w:sz="0" w:space="0" w:color="auto"/>
            <w:left w:val="none" w:sz="0" w:space="0" w:color="auto"/>
            <w:bottom w:val="none" w:sz="0" w:space="0" w:color="auto"/>
            <w:right w:val="none" w:sz="0" w:space="0" w:color="auto"/>
          </w:divBdr>
        </w:div>
        <w:div w:id="1299799648">
          <w:marLeft w:val="1800"/>
          <w:marRight w:val="0"/>
          <w:marTop w:val="0"/>
          <w:marBottom w:val="120"/>
          <w:divBdr>
            <w:top w:val="none" w:sz="0" w:space="0" w:color="auto"/>
            <w:left w:val="none" w:sz="0" w:space="0" w:color="auto"/>
            <w:bottom w:val="none" w:sz="0" w:space="0" w:color="auto"/>
            <w:right w:val="none" w:sz="0" w:space="0" w:color="auto"/>
          </w:divBdr>
        </w:div>
        <w:div w:id="1420058146">
          <w:marLeft w:val="547"/>
          <w:marRight w:val="0"/>
          <w:marTop w:val="0"/>
          <w:marBottom w:val="120"/>
          <w:divBdr>
            <w:top w:val="none" w:sz="0" w:space="0" w:color="auto"/>
            <w:left w:val="none" w:sz="0" w:space="0" w:color="auto"/>
            <w:bottom w:val="none" w:sz="0" w:space="0" w:color="auto"/>
            <w:right w:val="none" w:sz="0" w:space="0" w:color="auto"/>
          </w:divBdr>
        </w:div>
        <w:div w:id="1484854410">
          <w:marLeft w:val="1800"/>
          <w:marRight w:val="0"/>
          <w:marTop w:val="0"/>
          <w:marBottom w:val="120"/>
          <w:divBdr>
            <w:top w:val="none" w:sz="0" w:space="0" w:color="auto"/>
            <w:left w:val="none" w:sz="0" w:space="0" w:color="auto"/>
            <w:bottom w:val="none" w:sz="0" w:space="0" w:color="auto"/>
            <w:right w:val="none" w:sz="0" w:space="0" w:color="auto"/>
          </w:divBdr>
        </w:div>
        <w:div w:id="1525944119">
          <w:marLeft w:val="1800"/>
          <w:marRight w:val="0"/>
          <w:marTop w:val="0"/>
          <w:marBottom w:val="120"/>
          <w:divBdr>
            <w:top w:val="none" w:sz="0" w:space="0" w:color="auto"/>
            <w:left w:val="none" w:sz="0" w:space="0" w:color="auto"/>
            <w:bottom w:val="none" w:sz="0" w:space="0" w:color="auto"/>
            <w:right w:val="none" w:sz="0" w:space="0" w:color="auto"/>
          </w:divBdr>
        </w:div>
        <w:div w:id="1744259327">
          <w:marLeft w:val="1166"/>
          <w:marRight w:val="0"/>
          <w:marTop w:val="0"/>
          <w:marBottom w:val="120"/>
          <w:divBdr>
            <w:top w:val="none" w:sz="0" w:space="0" w:color="auto"/>
            <w:left w:val="none" w:sz="0" w:space="0" w:color="auto"/>
            <w:bottom w:val="none" w:sz="0" w:space="0" w:color="auto"/>
            <w:right w:val="none" w:sz="0" w:space="0" w:color="auto"/>
          </w:divBdr>
        </w:div>
      </w:divsChild>
    </w:div>
    <w:div w:id="1668167504">
      <w:bodyDiv w:val="1"/>
      <w:marLeft w:val="0"/>
      <w:marRight w:val="0"/>
      <w:marTop w:val="0"/>
      <w:marBottom w:val="0"/>
      <w:divBdr>
        <w:top w:val="none" w:sz="0" w:space="0" w:color="auto"/>
        <w:left w:val="none" w:sz="0" w:space="0" w:color="auto"/>
        <w:bottom w:val="none" w:sz="0" w:space="0" w:color="auto"/>
        <w:right w:val="none" w:sz="0" w:space="0" w:color="auto"/>
      </w:divBdr>
      <w:divsChild>
        <w:div w:id="116338436">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64649169">
      <w:bodyDiv w:val="1"/>
      <w:marLeft w:val="0"/>
      <w:marRight w:val="0"/>
      <w:marTop w:val="0"/>
      <w:marBottom w:val="0"/>
      <w:divBdr>
        <w:top w:val="none" w:sz="0" w:space="0" w:color="auto"/>
        <w:left w:val="none" w:sz="0" w:space="0" w:color="auto"/>
        <w:bottom w:val="none" w:sz="0" w:space="0" w:color="auto"/>
        <w:right w:val="none" w:sz="0" w:space="0" w:color="auto"/>
      </w:divBdr>
    </w:div>
    <w:div w:id="1790589710">
      <w:bodyDiv w:val="1"/>
      <w:marLeft w:val="0"/>
      <w:marRight w:val="0"/>
      <w:marTop w:val="0"/>
      <w:marBottom w:val="0"/>
      <w:divBdr>
        <w:top w:val="none" w:sz="0" w:space="0" w:color="auto"/>
        <w:left w:val="none" w:sz="0" w:space="0" w:color="auto"/>
        <w:bottom w:val="none" w:sz="0" w:space="0" w:color="auto"/>
        <w:right w:val="none" w:sz="0" w:space="0" w:color="auto"/>
      </w:divBdr>
    </w:div>
    <w:div w:id="1831671129">
      <w:bodyDiv w:val="1"/>
      <w:marLeft w:val="0"/>
      <w:marRight w:val="0"/>
      <w:marTop w:val="0"/>
      <w:marBottom w:val="0"/>
      <w:divBdr>
        <w:top w:val="none" w:sz="0" w:space="0" w:color="auto"/>
        <w:left w:val="none" w:sz="0" w:space="0" w:color="auto"/>
        <w:bottom w:val="none" w:sz="0" w:space="0" w:color="auto"/>
        <w:right w:val="none" w:sz="0" w:space="0" w:color="auto"/>
      </w:divBdr>
      <w:divsChild>
        <w:div w:id="1878542325">
          <w:marLeft w:val="0"/>
          <w:marRight w:val="0"/>
          <w:marTop w:val="0"/>
          <w:marBottom w:val="0"/>
          <w:divBdr>
            <w:top w:val="none" w:sz="0" w:space="0" w:color="auto"/>
            <w:left w:val="none" w:sz="0" w:space="0" w:color="auto"/>
            <w:bottom w:val="none" w:sz="0" w:space="0" w:color="auto"/>
            <w:right w:val="none" w:sz="0" w:space="0" w:color="auto"/>
          </w:divBdr>
        </w:div>
        <w:div w:id="1910114491">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839227697">
      <w:bodyDiv w:val="1"/>
      <w:marLeft w:val="0"/>
      <w:marRight w:val="0"/>
      <w:marTop w:val="0"/>
      <w:marBottom w:val="0"/>
      <w:divBdr>
        <w:top w:val="none" w:sz="0" w:space="0" w:color="auto"/>
        <w:left w:val="none" w:sz="0" w:space="0" w:color="auto"/>
        <w:bottom w:val="none" w:sz="0" w:space="0" w:color="auto"/>
        <w:right w:val="none" w:sz="0" w:space="0" w:color="auto"/>
      </w:divBdr>
      <w:divsChild>
        <w:div w:id="314140090">
          <w:marLeft w:val="0"/>
          <w:marRight w:val="0"/>
          <w:marTop w:val="0"/>
          <w:marBottom w:val="0"/>
          <w:divBdr>
            <w:top w:val="none" w:sz="0" w:space="0" w:color="auto"/>
            <w:left w:val="none" w:sz="0" w:space="0" w:color="auto"/>
            <w:bottom w:val="none" w:sz="0" w:space="0" w:color="auto"/>
            <w:right w:val="none" w:sz="0" w:space="0" w:color="auto"/>
          </w:divBdr>
        </w:div>
        <w:div w:id="847410430">
          <w:marLeft w:val="0"/>
          <w:marRight w:val="0"/>
          <w:marTop w:val="0"/>
          <w:marBottom w:val="0"/>
          <w:divBdr>
            <w:top w:val="none" w:sz="0" w:space="0" w:color="auto"/>
            <w:left w:val="none" w:sz="0" w:space="0" w:color="auto"/>
            <w:bottom w:val="none" w:sz="0" w:space="0" w:color="auto"/>
            <w:right w:val="none" w:sz="0" w:space="0" w:color="auto"/>
          </w:divBdr>
        </w:div>
        <w:div w:id="951935212">
          <w:marLeft w:val="0"/>
          <w:marRight w:val="0"/>
          <w:marTop w:val="0"/>
          <w:marBottom w:val="0"/>
          <w:divBdr>
            <w:top w:val="none" w:sz="0" w:space="0" w:color="auto"/>
            <w:left w:val="none" w:sz="0" w:space="0" w:color="auto"/>
            <w:bottom w:val="none" w:sz="0" w:space="0" w:color="auto"/>
            <w:right w:val="none" w:sz="0" w:space="0" w:color="auto"/>
          </w:divBdr>
        </w:div>
        <w:div w:id="1062946744">
          <w:marLeft w:val="0"/>
          <w:marRight w:val="0"/>
          <w:marTop w:val="0"/>
          <w:marBottom w:val="0"/>
          <w:divBdr>
            <w:top w:val="none" w:sz="0" w:space="0" w:color="auto"/>
            <w:left w:val="none" w:sz="0" w:space="0" w:color="auto"/>
            <w:bottom w:val="none" w:sz="0" w:space="0" w:color="auto"/>
            <w:right w:val="none" w:sz="0" w:space="0" w:color="auto"/>
          </w:divBdr>
        </w:div>
        <w:div w:id="1289318646">
          <w:marLeft w:val="0"/>
          <w:marRight w:val="0"/>
          <w:marTop w:val="0"/>
          <w:marBottom w:val="0"/>
          <w:divBdr>
            <w:top w:val="none" w:sz="0" w:space="0" w:color="auto"/>
            <w:left w:val="none" w:sz="0" w:space="0" w:color="auto"/>
            <w:bottom w:val="none" w:sz="0" w:space="0" w:color="auto"/>
            <w:right w:val="none" w:sz="0" w:space="0" w:color="auto"/>
          </w:divBdr>
        </w:div>
        <w:div w:id="1431127479">
          <w:marLeft w:val="0"/>
          <w:marRight w:val="0"/>
          <w:marTop w:val="0"/>
          <w:marBottom w:val="0"/>
          <w:divBdr>
            <w:top w:val="none" w:sz="0" w:space="0" w:color="auto"/>
            <w:left w:val="none" w:sz="0" w:space="0" w:color="auto"/>
            <w:bottom w:val="none" w:sz="0" w:space="0" w:color="auto"/>
            <w:right w:val="none" w:sz="0" w:space="0" w:color="auto"/>
          </w:divBdr>
        </w:div>
        <w:div w:id="1957060035">
          <w:marLeft w:val="0"/>
          <w:marRight w:val="0"/>
          <w:marTop w:val="0"/>
          <w:marBottom w:val="0"/>
          <w:divBdr>
            <w:top w:val="none" w:sz="0" w:space="0" w:color="auto"/>
            <w:left w:val="none" w:sz="0" w:space="0" w:color="auto"/>
            <w:bottom w:val="none" w:sz="0" w:space="0" w:color="auto"/>
            <w:right w:val="none" w:sz="0" w:space="0" w:color="auto"/>
          </w:divBdr>
        </w:div>
      </w:divsChild>
    </w:div>
    <w:div w:id="1890603061">
      <w:bodyDiv w:val="1"/>
      <w:marLeft w:val="0"/>
      <w:marRight w:val="0"/>
      <w:marTop w:val="0"/>
      <w:marBottom w:val="0"/>
      <w:divBdr>
        <w:top w:val="none" w:sz="0" w:space="0" w:color="auto"/>
        <w:left w:val="none" w:sz="0" w:space="0" w:color="auto"/>
        <w:bottom w:val="none" w:sz="0" w:space="0" w:color="auto"/>
        <w:right w:val="none" w:sz="0" w:space="0" w:color="auto"/>
      </w:divBdr>
      <w:divsChild>
        <w:div w:id="12539756">
          <w:marLeft w:val="0"/>
          <w:marRight w:val="0"/>
          <w:marTop w:val="0"/>
          <w:marBottom w:val="0"/>
          <w:divBdr>
            <w:top w:val="none" w:sz="0" w:space="0" w:color="auto"/>
            <w:left w:val="none" w:sz="0" w:space="0" w:color="auto"/>
            <w:bottom w:val="none" w:sz="0" w:space="0" w:color="auto"/>
            <w:right w:val="none" w:sz="0" w:space="0" w:color="auto"/>
          </w:divBdr>
        </w:div>
        <w:div w:id="159581517">
          <w:marLeft w:val="0"/>
          <w:marRight w:val="0"/>
          <w:marTop w:val="0"/>
          <w:marBottom w:val="0"/>
          <w:divBdr>
            <w:top w:val="none" w:sz="0" w:space="0" w:color="auto"/>
            <w:left w:val="none" w:sz="0" w:space="0" w:color="auto"/>
            <w:bottom w:val="none" w:sz="0" w:space="0" w:color="auto"/>
            <w:right w:val="none" w:sz="0" w:space="0" w:color="auto"/>
          </w:divBdr>
        </w:div>
        <w:div w:id="201358113">
          <w:marLeft w:val="0"/>
          <w:marRight w:val="0"/>
          <w:marTop w:val="0"/>
          <w:marBottom w:val="0"/>
          <w:divBdr>
            <w:top w:val="none" w:sz="0" w:space="0" w:color="auto"/>
            <w:left w:val="none" w:sz="0" w:space="0" w:color="auto"/>
            <w:bottom w:val="none" w:sz="0" w:space="0" w:color="auto"/>
            <w:right w:val="none" w:sz="0" w:space="0" w:color="auto"/>
          </w:divBdr>
        </w:div>
        <w:div w:id="400911861">
          <w:marLeft w:val="0"/>
          <w:marRight w:val="0"/>
          <w:marTop w:val="0"/>
          <w:marBottom w:val="0"/>
          <w:divBdr>
            <w:top w:val="none" w:sz="0" w:space="0" w:color="auto"/>
            <w:left w:val="none" w:sz="0" w:space="0" w:color="auto"/>
            <w:bottom w:val="none" w:sz="0" w:space="0" w:color="auto"/>
            <w:right w:val="none" w:sz="0" w:space="0" w:color="auto"/>
          </w:divBdr>
        </w:div>
        <w:div w:id="762191719">
          <w:marLeft w:val="0"/>
          <w:marRight w:val="0"/>
          <w:marTop w:val="0"/>
          <w:marBottom w:val="0"/>
          <w:divBdr>
            <w:top w:val="none" w:sz="0" w:space="0" w:color="auto"/>
            <w:left w:val="none" w:sz="0" w:space="0" w:color="auto"/>
            <w:bottom w:val="none" w:sz="0" w:space="0" w:color="auto"/>
            <w:right w:val="none" w:sz="0" w:space="0" w:color="auto"/>
          </w:divBdr>
        </w:div>
        <w:div w:id="788667935">
          <w:marLeft w:val="0"/>
          <w:marRight w:val="0"/>
          <w:marTop w:val="0"/>
          <w:marBottom w:val="0"/>
          <w:divBdr>
            <w:top w:val="none" w:sz="0" w:space="0" w:color="auto"/>
            <w:left w:val="none" w:sz="0" w:space="0" w:color="auto"/>
            <w:bottom w:val="none" w:sz="0" w:space="0" w:color="auto"/>
            <w:right w:val="none" w:sz="0" w:space="0" w:color="auto"/>
          </w:divBdr>
        </w:div>
        <w:div w:id="1021932448">
          <w:marLeft w:val="0"/>
          <w:marRight w:val="0"/>
          <w:marTop w:val="0"/>
          <w:marBottom w:val="0"/>
          <w:divBdr>
            <w:top w:val="none" w:sz="0" w:space="0" w:color="auto"/>
            <w:left w:val="none" w:sz="0" w:space="0" w:color="auto"/>
            <w:bottom w:val="none" w:sz="0" w:space="0" w:color="auto"/>
            <w:right w:val="none" w:sz="0" w:space="0" w:color="auto"/>
          </w:divBdr>
        </w:div>
        <w:div w:id="1193034994">
          <w:marLeft w:val="0"/>
          <w:marRight w:val="0"/>
          <w:marTop w:val="0"/>
          <w:marBottom w:val="0"/>
          <w:divBdr>
            <w:top w:val="none" w:sz="0" w:space="0" w:color="auto"/>
            <w:left w:val="none" w:sz="0" w:space="0" w:color="auto"/>
            <w:bottom w:val="none" w:sz="0" w:space="0" w:color="auto"/>
            <w:right w:val="none" w:sz="0" w:space="0" w:color="auto"/>
          </w:divBdr>
        </w:div>
        <w:div w:id="1411778112">
          <w:marLeft w:val="0"/>
          <w:marRight w:val="0"/>
          <w:marTop w:val="0"/>
          <w:marBottom w:val="0"/>
          <w:divBdr>
            <w:top w:val="none" w:sz="0" w:space="0" w:color="auto"/>
            <w:left w:val="none" w:sz="0" w:space="0" w:color="auto"/>
            <w:bottom w:val="none" w:sz="0" w:space="0" w:color="auto"/>
            <w:right w:val="none" w:sz="0" w:space="0" w:color="auto"/>
          </w:divBdr>
        </w:div>
        <w:div w:id="1865824973">
          <w:marLeft w:val="0"/>
          <w:marRight w:val="0"/>
          <w:marTop w:val="0"/>
          <w:marBottom w:val="0"/>
          <w:divBdr>
            <w:top w:val="none" w:sz="0" w:space="0" w:color="auto"/>
            <w:left w:val="none" w:sz="0" w:space="0" w:color="auto"/>
            <w:bottom w:val="none" w:sz="0" w:space="0" w:color="auto"/>
            <w:right w:val="none" w:sz="0" w:space="0" w:color="auto"/>
          </w:divBdr>
        </w:div>
        <w:div w:id="1988586042">
          <w:marLeft w:val="0"/>
          <w:marRight w:val="0"/>
          <w:marTop w:val="0"/>
          <w:marBottom w:val="0"/>
          <w:divBdr>
            <w:top w:val="none" w:sz="0" w:space="0" w:color="auto"/>
            <w:left w:val="none" w:sz="0" w:space="0" w:color="auto"/>
            <w:bottom w:val="none" w:sz="0" w:space="0" w:color="auto"/>
            <w:right w:val="none" w:sz="0" w:space="0" w:color="auto"/>
          </w:divBdr>
        </w:div>
      </w:divsChild>
    </w:div>
    <w:div w:id="1921794765">
      <w:bodyDiv w:val="1"/>
      <w:marLeft w:val="0"/>
      <w:marRight w:val="0"/>
      <w:marTop w:val="0"/>
      <w:marBottom w:val="0"/>
      <w:divBdr>
        <w:top w:val="none" w:sz="0" w:space="0" w:color="auto"/>
        <w:left w:val="none" w:sz="0" w:space="0" w:color="auto"/>
        <w:bottom w:val="none" w:sz="0" w:space="0" w:color="auto"/>
        <w:right w:val="none" w:sz="0" w:space="0" w:color="auto"/>
      </w:divBdr>
      <w:divsChild>
        <w:div w:id="298733454">
          <w:marLeft w:val="288"/>
          <w:marRight w:val="0"/>
          <w:marTop w:val="0"/>
          <w:marBottom w:val="120"/>
          <w:divBdr>
            <w:top w:val="none" w:sz="0" w:space="0" w:color="auto"/>
            <w:left w:val="none" w:sz="0" w:space="0" w:color="auto"/>
            <w:bottom w:val="none" w:sz="0" w:space="0" w:color="auto"/>
            <w:right w:val="none" w:sz="0" w:space="0" w:color="auto"/>
          </w:divBdr>
        </w:div>
        <w:div w:id="454494837">
          <w:marLeft w:val="562"/>
          <w:marRight w:val="0"/>
          <w:marTop w:val="0"/>
          <w:marBottom w:val="120"/>
          <w:divBdr>
            <w:top w:val="none" w:sz="0" w:space="0" w:color="auto"/>
            <w:left w:val="none" w:sz="0" w:space="0" w:color="auto"/>
            <w:bottom w:val="none" w:sz="0" w:space="0" w:color="auto"/>
            <w:right w:val="none" w:sz="0" w:space="0" w:color="auto"/>
          </w:divBdr>
        </w:div>
        <w:div w:id="856579872">
          <w:marLeft w:val="562"/>
          <w:marRight w:val="0"/>
          <w:marTop w:val="0"/>
          <w:marBottom w:val="120"/>
          <w:divBdr>
            <w:top w:val="none" w:sz="0" w:space="0" w:color="auto"/>
            <w:left w:val="none" w:sz="0" w:space="0" w:color="auto"/>
            <w:bottom w:val="none" w:sz="0" w:space="0" w:color="auto"/>
            <w:right w:val="none" w:sz="0" w:space="0" w:color="auto"/>
          </w:divBdr>
        </w:div>
        <w:div w:id="930817965">
          <w:marLeft w:val="850"/>
          <w:marRight w:val="0"/>
          <w:marTop w:val="0"/>
          <w:marBottom w:val="120"/>
          <w:divBdr>
            <w:top w:val="none" w:sz="0" w:space="0" w:color="auto"/>
            <w:left w:val="none" w:sz="0" w:space="0" w:color="auto"/>
            <w:bottom w:val="none" w:sz="0" w:space="0" w:color="auto"/>
            <w:right w:val="none" w:sz="0" w:space="0" w:color="auto"/>
          </w:divBdr>
        </w:div>
      </w:divsChild>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37536385">
      <w:bodyDiv w:val="1"/>
      <w:marLeft w:val="0"/>
      <w:marRight w:val="0"/>
      <w:marTop w:val="0"/>
      <w:marBottom w:val="0"/>
      <w:divBdr>
        <w:top w:val="none" w:sz="0" w:space="0" w:color="auto"/>
        <w:left w:val="none" w:sz="0" w:space="0" w:color="auto"/>
        <w:bottom w:val="none" w:sz="0" w:space="0" w:color="auto"/>
        <w:right w:val="none" w:sz="0" w:space="0" w:color="auto"/>
      </w:divBdr>
      <w:divsChild>
        <w:div w:id="488639890">
          <w:marLeft w:val="0"/>
          <w:marRight w:val="0"/>
          <w:marTop w:val="0"/>
          <w:marBottom w:val="0"/>
          <w:divBdr>
            <w:top w:val="none" w:sz="0" w:space="0" w:color="auto"/>
            <w:left w:val="none" w:sz="0" w:space="0" w:color="auto"/>
            <w:bottom w:val="none" w:sz="0" w:space="0" w:color="auto"/>
            <w:right w:val="none" w:sz="0" w:space="0" w:color="auto"/>
          </w:divBdr>
        </w:div>
        <w:div w:id="497616983">
          <w:marLeft w:val="0"/>
          <w:marRight w:val="0"/>
          <w:marTop w:val="0"/>
          <w:marBottom w:val="0"/>
          <w:divBdr>
            <w:top w:val="none" w:sz="0" w:space="0" w:color="auto"/>
            <w:left w:val="none" w:sz="0" w:space="0" w:color="auto"/>
            <w:bottom w:val="none" w:sz="0" w:space="0" w:color="auto"/>
            <w:right w:val="none" w:sz="0" w:space="0" w:color="auto"/>
          </w:divBdr>
        </w:div>
        <w:div w:id="1306542845">
          <w:marLeft w:val="0"/>
          <w:marRight w:val="0"/>
          <w:marTop w:val="0"/>
          <w:marBottom w:val="0"/>
          <w:divBdr>
            <w:top w:val="none" w:sz="0" w:space="0" w:color="auto"/>
            <w:left w:val="none" w:sz="0" w:space="0" w:color="auto"/>
            <w:bottom w:val="none" w:sz="0" w:space="0" w:color="auto"/>
            <w:right w:val="none" w:sz="0" w:space="0" w:color="auto"/>
          </w:divBdr>
        </w:div>
        <w:div w:id="1635254493">
          <w:marLeft w:val="0"/>
          <w:marRight w:val="0"/>
          <w:marTop w:val="0"/>
          <w:marBottom w:val="0"/>
          <w:divBdr>
            <w:top w:val="none" w:sz="0" w:space="0" w:color="auto"/>
            <w:left w:val="none" w:sz="0" w:space="0" w:color="auto"/>
            <w:bottom w:val="none" w:sz="0" w:space="0" w:color="auto"/>
            <w:right w:val="none" w:sz="0" w:space="0" w:color="auto"/>
          </w:divBdr>
        </w:div>
        <w:div w:id="1974211959">
          <w:marLeft w:val="0"/>
          <w:marRight w:val="0"/>
          <w:marTop w:val="0"/>
          <w:marBottom w:val="0"/>
          <w:divBdr>
            <w:top w:val="none" w:sz="0" w:space="0" w:color="auto"/>
            <w:left w:val="none" w:sz="0" w:space="0" w:color="auto"/>
            <w:bottom w:val="none" w:sz="0" w:space="0" w:color="auto"/>
            <w:right w:val="none" w:sz="0" w:space="0" w:color="auto"/>
          </w:divBdr>
        </w:div>
        <w:div w:id="2003316350">
          <w:marLeft w:val="0"/>
          <w:marRight w:val="0"/>
          <w:marTop w:val="0"/>
          <w:marBottom w:val="0"/>
          <w:divBdr>
            <w:top w:val="none" w:sz="0" w:space="0" w:color="auto"/>
            <w:left w:val="none" w:sz="0" w:space="0" w:color="auto"/>
            <w:bottom w:val="none" w:sz="0" w:space="0" w:color="auto"/>
            <w:right w:val="none" w:sz="0" w:space="0" w:color="auto"/>
          </w:divBdr>
        </w:div>
        <w:div w:id="2124377461">
          <w:marLeft w:val="0"/>
          <w:marRight w:val="0"/>
          <w:marTop w:val="0"/>
          <w:marBottom w:val="0"/>
          <w:divBdr>
            <w:top w:val="none" w:sz="0" w:space="0" w:color="auto"/>
            <w:left w:val="none" w:sz="0" w:space="0" w:color="auto"/>
            <w:bottom w:val="none" w:sz="0" w:space="0" w:color="auto"/>
            <w:right w:val="none" w:sz="0" w:space="0" w:color="auto"/>
          </w:divBdr>
        </w:div>
      </w:divsChild>
    </w:div>
    <w:div w:id="2037850584">
      <w:bodyDiv w:val="1"/>
      <w:marLeft w:val="0"/>
      <w:marRight w:val="0"/>
      <w:marTop w:val="0"/>
      <w:marBottom w:val="0"/>
      <w:divBdr>
        <w:top w:val="none" w:sz="0" w:space="0" w:color="auto"/>
        <w:left w:val="none" w:sz="0" w:space="0" w:color="auto"/>
        <w:bottom w:val="none" w:sz="0" w:space="0" w:color="auto"/>
        <w:right w:val="none" w:sz="0" w:space="0" w:color="auto"/>
      </w:divBdr>
    </w:div>
    <w:div w:id="2044943601">
      <w:bodyDiv w:val="1"/>
      <w:marLeft w:val="0"/>
      <w:marRight w:val="0"/>
      <w:marTop w:val="0"/>
      <w:marBottom w:val="0"/>
      <w:divBdr>
        <w:top w:val="none" w:sz="0" w:space="0" w:color="auto"/>
        <w:left w:val="none" w:sz="0" w:space="0" w:color="auto"/>
        <w:bottom w:val="none" w:sz="0" w:space="0" w:color="auto"/>
        <w:right w:val="none" w:sz="0" w:space="0" w:color="auto"/>
      </w:divBdr>
    </w:div>
    <w:div w:id="2121757065">
      <w:bodyDiv w:val="1"/>
      <w:marLeft w:val="0"/>
      <w:marRight w:val="0"/>
      <w:marTop w:val="0"/>
      <w:marBottom w:val="0"/>
      <w:divBdr>
        <w:top w:val="none" w:sz="0" w:space="0" w:color="auto"/>
        <w:left w:val="none" w:sz="0" w:space="0" w:color="auto"/>
        <w:bottom w:val="none" w:sz="0" w:space="0" w:color="auto"/>
        <w:right w:val="none" w:sz="0" w:space="0" w:color="auto"/>
      </w:divBdr>
      <w:divsChild>
        <w:div w:id="154995089">
          <w:marLeft w:val="0"/>
          <w:marRight w:val="0"/>
          <w:marTop w:val="0"/>
          <w:marBottom w:val="0"/>
          <w:divBdr>
            <w:top w:val="none" w:sz="0" w:space="0" w:color="auto"/>
            <w:left w:val="none" w:sz="0" w:space="0" w:color="auto"/>
            <w:bottom w:val="none" w:sz="0" w:space="0" w:color="auto"/>
            <w:right w:val="none" w:sz="0" w:space="0" w:color="auto"/>
          </w:divBdr>
        </w:div>
        <w:div w:id="446118930">
          <w:marLeft w:val="0"/>
          <w:marRight w:val="0"/>
          <w:marTop w:val="0"/>
          <w:marBottom w:val="0"/>
          <w:divBdr>
            <w:top w:val="none" w:sz="0" w:space="0" w:color="auto"/>
            <w:left w:val="none" w:sz="0" w:space="0" w:color="auto"/>
            <w:bottom w:val="none" w:sz="0" w:space="0" w:color="auto"/>
            <w:right w:val="none" w:sz="0" w:space="0" w:color="auto"/>
          </w:divBdr>
        </w:div>
        <w:div w:id="500706922">
          <w:marLeft w:val="0"/>
          <w:marRight w:val="0"/>
          <w:marTop w:val="0"/>
          <w:marBottom w:val="0"/>
          <w:divBdr>
            <w:top w:val="none" w:sz="0" w:space="0" w:color="auto"/>
            <w:left w:val="none" w:sz="0" w:space="0" w:color="auto"/>
            <w:bottom w:val="none" w:sz="0" w:space="0" w:color="auto"/>
            <w:right w:val="none" w:sz="0" w:space="0" w:color="auto"/>
          </w:divBdr>
        </w:div>
        <w:div w:id="622149173">
          <w:marLeft w:val="0"/>
          <w:marRight w:val="0"/>
          <w:marTop w:val="0"/>
          <w:marBottom w:val="0"/>
          <w:divBdr>
            <w:top w:val="none" w:sz="0" w:space="0" w:color="auto"/>
            <w:left w:val="none" w:sz="0" w:space="0" w:color="auto"/>
            <w:bottom w:val="none" w:sz="0" w:space="0" w:color="auto"/>
            <w:right w:val="none" w:sz="0" w:space="0" w:color="auto"/>
          </w:divBdr>
        </w:div>
        <w:div w:id="648704326">
          <w:marLeft w:val="0"/>
          <w:marRight w:val="0"/>
          <w:marTop w:val="0"/>
          <w:marBottom w:val="0"/>
          <w:divBdr>
            <w:top w:val="none" w:sz="0" w:space="0" w:color="auto"/>
            <w:left w:val="none" w:sz="0" w:space="0" w:color="auto"/>
            <w:bottom w:val="none" w:sz="0" w:space="0" w:color="auto"/>
            <w:right w:val="none" w:sz="0" w:space="0" w:color="auto"/>
          </w:divBdr>
        </w:div>
        <w:div w:id="1121805469">
          <w:marLeft w:val="0"/>
          <w:marRight w:val="0"/>
          <w:marTop w:val="0"/>
          <w:marBottom w:val="0"/>
          <w:divBdr>
            <w:top w:val="none" w:sz="0" w:space="0" w:color="auto"/>
            <w:left w:val="none" w:sz="0" w:space="0" w:color="auto"/>
            <w:bottom w:val="none" w:sz="0" w:space="0" w:color="auto"/>
            <w:right w:val="none" w:sz="0" w:space="0" w:color="auto"/>
          </w:divBdr>
        </w:div>
        <w:div w:id="1279528870">
          <w:marLeft w:val="0"/>
          <w:marRight w:val="0"/>
          <w:marTop w:val="0"/>
          <w:marBottom w:val="0"/>
          <w:divBdr>
            <w:top w:val="none" w:sz="0" w:space="0" w:color="auto"/>
            <w:left w:val="none" w:sz="0" w:space="0" w:color="auto"/>
            <w:bottom w:val="none" w:sz="0" w:space="0" w:color="auto"/>
            <w:right w:val="none" w:sz="0" w:space="0" w:color="auto"/>
          </w:divBdr>
        </w:div>
        <w:div w:id="1345471450">
          <w:marLeft w:val="0"/>
          <w:marRight w:val="0"/>
          <w:marTop w:val="0"/>
          <w:marBottom w:val="0"/>
          <w:divBdr>
            <w:top w:val="none" w:sz="0" w:space="0" w:color="auto"/>
            <w:left w:val="none" w:sz="0" w:space="0" w:color="auto"/>
            <w:bottom w:val="none" w:sz="0" w:space="0" w:color="auto"/>
            <w:right w:val="none" w:sz="0" w:space="0" w:color="auto"/>
          </w:divBdr>
        </w:div>
      </w:divsChild>
    </w:div>
    <w:div w:id="2127653449">
      <w:bodyDiv w:val="1"/>
      <w:marLeft w:val="0"/>
      <w:marRight w:val="0"/>
      <w:marTop w:val="0"/>
      <w:marBottom w:val="0"/>
      <w:divBdr>
        <w:top w:val="none" w:sz="0" w:space="0" w:color="auto"/>
        <w:left w:val="none" w:sz="0" w:space="0" w:color="auto"/>
        <w:bottom w:val="none" w:sz="0" w:space="0" w:color="auto"/>
        <w:right w:val="none" w:sz="0" w:space="0" w:color="auto"/>
      </w:divBdr>
      <w:divsChild>
        <w:div w:id="1391809645">
          <w:marLeft w:val="0"/>
          <w:marRight w:val="0"/>
          <w:marTop w:val="0"/>
          <w:marBottom w:val="0"/>
          <w:divBdr>
            <w:top w:val="none" w:sz="0" w:space="0" w:color="auto"/>
            <w:left w:val="none" w:sz="0" w:space="0" w:color="auto"/>
            <w:bottom w:val="none" w:sz="0" w:space="0" w:color="auto"/>
            <w:right w:val="none" w:sz="0" w:space="0" w:color="auto"/>
          </w:divBdr>
        </w:div>
      </w:divsChild>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RBI5PAMIO524-1616901215-56115</_dlc_DocId>
    <HideFromDelve xmlns="71c5aaf6-e6ce-465b-b873-5148d2a4c105">false</HideFromDelve>
    <_dlc_DocIdUrl xmlns="71c5aaf6-e6ce-465b-b873-5148d2a4c105">
      <Url>https://nokia.sharepoint.com/sites/gxp/_layouts/15/DocIdRedir.aspx?ID=RBI5PAMIO524-1616901215-56115</Url>
      <Description>RBI5PAMIO524-1616901215-56115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2</TotalTime>
  <Pages>10</Pages>
  <Words>4917</Words>
  <Characters>28031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32883</CharactersWithSpaces>
  <SharedDoc>false</SharedDoc>
  <HLinks>
    <vt:vector size="6" baseType="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2025-10-03T17:37:00Z</dcterms:created>
  <dcterms:modified xsi:type="dcterms:W3CDTF">2025-10-03T17:37:00Z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1671db94-de68-419b-a56e-feb4c2b0ed9a</vt:lpwstr>
  </property>
  <property fmtid="{D5CDD505-2E9C-101B-9397-08002B2CF9AE}" pid="11" name="MediaServiceImageTags">
    <vt:lpwstr/>
  </property>
</Properties>
</file>